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281" w:rsidRDefault="004A7281" w:rsidP="00E47F92">
      <w:pPr>
        <w:bidi/>
        <w:jc w:val="center"/>
        <w:rPr>
          <w:rtl/>
          <w:lang w:bidi="fa-IR"/>
        </w:rPr>
      </w:pPr>
      <w:r>
        <w:rPr>
          <w:rFonts w:hint="cs"/>
          <w:rtl/>
          <w:lang w:bidi="fa-IR"/>
        </w:rPr>
        <w:t>خارج اصول</w:t>
      </w:r>
    </w:p>
    <w:p w:rsidR="004A7281" w:rsidRDefault="004A7281" w:rsidP="00E47F92">
      <w:pPr>
        <w:bidi/>
        <w:jc w:val="center"/>
        <w:rPr>
          <w:rtl/>
          <w:lang w:bidi="fa-IR"/>
        </w:rPr>
      </w:pPr>
      <w:r>
        <w:rPr>
          <w:rFonts w:hint="cs"/>
          <w:rtl/>
          <w:lang w:bidi="fa-IR"/>
        </w:rPr>
        <w:t>جلسه44 * شنبه 23/ 9/ 98</w:t>
      </w:r>
    </w:p>
    <w:p w:rsidR="004A7281" w:rsidRPr="00E47F92" w:rsidRDefault="004A7281" w:rsidP="00E47F92">
      <w:pPr>
        <w:pBdr>
          <w:bottom w:val="single" w:sz="12" w:space="1" w:color="auto"/>
        </w:pBdr>
        <w:bidi/>
        <w:jc w:val="center"/>
        <w:rPr>
          <w:color w:val="FF0000"/>
          <w:rtl/>
          <w:lang w:bidi="fa-IR"/>
        </w:rPr>
      </w:pPr>
      <w:r w:rsidRPr="00E47F92">
        <w:rPr>
          <w:rFonts w:hint="cs"/>
          <w:color w:val="FF0000"/>
          <w:rtl/>
          <w:lang w:bidi="fa-IR"/>
        </w:rPr>
        <w:t>موضوع: اقسام و اجب</w:t>
      </w:r>
    </w:p>
    <w:p w:rsidR="00EB41A6" w:rsidRDefault="00EB41A6" w:rsidP="00EB41A6">
      <w:pPr>
        <w:bidi/>
        <w:rPr>
          <w:rtl/>
          <w:lang w:bidi="fa-IR"/>
        </w:rPr>
      </w:pPr>
      <w:r>
        <w:rPr>
          <w:rFonts w:hint="cs"/>
          <w:rtl/>
          <w:lang w:bidi="fa-IR"/>
        </w:rPr>
        <w:t>محق</w:t>
      </w:r>
      <w:r w:rsidR="000736B1">
        <w:rPr>
          <w:rFonts w:hint="cs"/>
          <w:rtl/>
          <w:lang w:bidi="fa-IR"/>
        </w:rPr>
        <w:t>ّ</w:t>
      </w:r>
      <w:r>
        <w:rPr>
          <w:rFonts w:hint="cs"/>
          <w:rtl/>
          <w:lang w:bidi="fa-IR"/>
        </w:rPr>
        <w:t>ق خوئی بحث استحقاق ثواب و تفض</w:t>
      </w:r>
      <w:r w:rsidR="000736B1">
        <w:rPr>
          <w:rFonts w:hint="cs"/>
          <w:rtl/>
          <w:lang w:bidi="fa-IR"/>
        </w:rPr>
        <w:t>ّ</w:t>
      </w:r>
      <w:r>
        <w:rPr>
          <w:rFonts w:hint="cs"/>
          <w:rtl/>
          <w:lang w:bidi="fa-IR"/>
        </w:rPr>
        <w:t>ل را مطرح فرمود</w:t>
      </w:r>
      <w:r w:rsidR="007E3D22">
        <w:rPr>
          <w:rFonts w:hint="cs"/>
          <w:rtl/>
          <w:lang w:bidi="fa-IR"/>
        </w:rPr>
        <w:t>؛</w:t>
      </w:r>
      <w:r>
        <w:rPr>
          <w:rFonts w:hint="cs"/>
          <w:rtl/>
          <w:lang w:bidi="fa-IR"/>
        </w:rPr>
        <w:t xml:space="preserve"> گفتیم</w:t>
      </w:r>
      <w:r w:rsidR="007E3D22">
        <w:rPr>
          <w:rFonts w:hint="cs"/>
          <w:rtl/>
          <w:lang w:bidi="fa-IR"/>
        </w:rPr>
        <w:t>:</w:t>
      </w:r>
      <w:r>
        <w:rPr>
          <w:rFonts w:hint="cs"/>
          <w:rtl/>
          <w:lang w:bidi="fa-IR"/>
        </w:rPr>
        <w:t xml:space="preserve"> او</w:t>
      </w:r>
      <w:r w:rsidR="000736B1">
        <w:rPr>
          <w:rFonts w:hint="cs"/>
          <w:rtl/>
          <w:lang w:bidi="fa-IR"/>
        </w:rPr>
        <w:t>ّ</w:t>
      </w:r>
      <w:r>
        <w:rPr>
          <w:rFonts w:hint="cs"/>
          <w:rtl/>
          <w:lang w:bidi="fa-IR"/>
        </w:rPr>
        <w:t>لا</w:t>
      </w:r>
      <w:r w:rsidR="000736B1">
        <w:rPr>
          <w:rFonts w:hint="cs"/>
          <w:rtl/>
          <w:lang w:bidi="fa-IR"/>
        </w:rPr>
        <w:t>ً</w:t>
      </w:r>
      <w:r>
        <w:rPr>
          <w:rFonts w:hint="cs"/>
          <w:rtl/>
          <w:lang w:bidi="fa-IR"/>
        </w:rPr>
        <w:t xml:space="preserve"> این مطلب از مانحن فیه خارج است</w:t>
      </w:r>
      <w:r w:rsidR="007E3D22">
        <w:rPr>
          <w:rFonts w:hint="cs"/>
          <w:rtl/>
          <w:lang w:bidi="fa-IR"/>
        </w:rPr>
        <w:t xml:space="preserve"> زیرا بحث کلامی است و بحث ما اصولی است.</w:t>
      </w:r>
    </w:p>
    <w:p w:rsidR="00EB41A6" w:rsidRDefault="000736B1" w:rsidP="00083D2F">
      <w:pPr>
        <w:bidi/>
        <w:rPr>
          <w:rtl/>
          <w:lang w:bidi="fa-IR"/>
        </w:rPr>
      </w:pPr>
      <w:r>
        <w:rPr>
          <w:rFonts w:hint="cs"/>
          <w:rtl/>
          <w:lang w:bidi="fa-IR"/>
        </w:rPr>
        <w:t>ثان</w:t>
      </w:r>
      <w:r w:rsidR="00EB41A6">
        <w:rPr>
          <w:rFonts w:hint="cs"/>
          <w:rtl/>
          <w:lang w:bidi="fa-IR"/>
        </w:rPr>
        <w:t xml:space="preserve">یاً: </w:t>
      </w:r>
      <w:r w:rsidR="00083D2F">
        <w:rPr>
          <w:rFonts w:hint="cs"/>
          <w:rtl/>
          <w:lang w:bidi="fa-IR"/>
        </w:rPr>
        <w:t xml:space="preserve">در بحث </w:t>
      </w:r>
      <w:r w:rsidR="00EB41A6">
        <w:rPr>
          <w:rFonts w:hint="cs"/>
          <w:rtl/>
          <w:lang w:bidi="fa-IR"/>
        </w:rPr>
        <w:t>استحقاق ثواب در باب واجب نفسی و غیری</w:t>
      </w:r>
      <w:r>
        <w:rPr>
          <w:rFonts w:hint="cs"/>
          <w:rtl/>
          <w:lang w:bidi="fa-IR"/>
        </w:rPr>
        <w:t>،</w:t>
      </w:r>
      <w:r w:rsidR="00EB41A6">
        <w:rPr>
          <w:rFonts w:hint="cs"/>
          <w:rtl/>
          <w:lang w:bidi="fa-IR"/>
        </w:rPr>
        <w:t xml:space="preserve"> اگر عنوان استحقاق</w:t>
      </w:r>
      <w:r>
        <w:rPr>
          <w:rFonts w:hint="cs"/>
          <w:rtl/>
          <w:lang w:bidi="fa-IR"/>
        </w:rPr>
        <w:t xml:space="preserve"> بخواهد</w:t>
      </w:r>
      <w:r w:rsidR="00EB41A6">
        <w:rPr>
          <w:rFonts w:hint="cs"/>
          <w:rtl/>
          <w:lang w:bidi="fa-IR"/>
        </w:rPr>
        <w:t xml:space="preserve"> در بحث اصول وارد شود</w:t>
      </w:r>
      <w:r w:rsidR="00083D2F">
        <w:rPr>
          <w:rFonts w:hint="cs"/>
          <w:rtl/>
          <w:lang w:bidi="fa-IR"/>
        </w:rPr>
        <w:t>،</w:t>
      </w:r>
      <w:r w:rsidR="00EB41A6">
        <w:rPr>
          <w:rFonts w:hint="cs"/>
          <w:rtl/>
          <w:lang w:bidi="fa-IR"/>
        </w:rPr>
        <w:t xml:space="preserve"> باید این عنوان</w:t>
      </w:r>
      <w:r w:rsidR="00083D2F">
        <w:rPr>
          <w:rFonts w:hint="cs"/>
          <w:rtl/>
          <w:lang w:bidi="fa-IR"/>
        </w:rPr>
        <w:t>،</w:t>
      </w:r>
      <w:r w:rsidR="00EB41A6">
        <w:rPr>
          <w:rFonts w:hint="cs"/>
          <w:rtl/>
          <w:lang w:bidi="fa-IR"/>
        </w:rPr>
        <w:t xml:space="preserve"> </w:t>
      </w:r>
      <w:r>
        <w:rPr>
          <w:rFonts w:hint="cs"/>
          <w:rtl/>
          <w:lang w:bidi="fa-IR"/>
        </w:rPr>
        <w:t>هنگام مخالفت با واجب نفسی و غیری مطرح شود به اینصورت که</w:t>
      </w:r>
      <w:r w:rsidR="00EB41A6">
        <w:rPr>
          <w:rFonts w:hint="cs"/>
          <w:rtl/>
          <w:lang w:bidi="fa-IR"/>
        </w:rPr>
        <w:t xml:space="preserve"> آیا تارک واجب نفسی </w:t>
      </w:r>
      <w:r w:rsidR="00083D2F">
        <w:rPr>
          <w:rFonts w:hint="cs"/>
          <w:rtl/>
          <w:lang w:bidi="fa-IR"/>
        </w:rPr>
        <w:t>یا</w:t>
      </w:r>
      <w:r w:rsidR="00EB41A6">
        <w:rPr>
          <w:rFonts w:hint="cs"/>
          <w:rtl/>
          <w:lang w:bidi="fa-IR"/>
        </w:rPr>
        <w:t xml:space="preserve"> واجب غیری</w:t>
      </w:r>
      <w:r w:rsidRPr="000736B1">
        <w:rPr>
          <w:rFonts w:hint="cs"/>
          <w:rtl/>
          <w:lang w:bidi="fa-IR"/>
        </w:rPr>
        <w:t xml:space="preserve"> </w:t>
      </w:r>
      <w:r>
        <w:rPr>
          <w:rFonts w:hint="cs"/>
          <w:rtl/>
          <w:lang w:bidi="fa-IR"/>
        </w:rPr>
        <w:t>مستحقّ عقوبت هست یا نه</w:t>
      </w:r>
      <w:r w:rsidR="00EB41A6">
        <w:rPr>
          <w:rFonts w:hint="cs"/>
          <w:rtl/>
          <w:lang w:bidi="fa-IR"/>
        </w:rPr>
        <w:t>؟</w:t>
      </w:r>
      <w:r w:rsidR="00083D2F">
        <w:rPr>
          <w:rFonts w:hint="cs"/>
          <w:rtl/>
          <w:lang w:bidi="fa-IR"/>
        </w:rPr>
        <w:t xml:space="preserve"> </w:t>
      </w:r>
      <w:r w:rsidR="00A24D86">
        <w:rPr>
          <w:rFonts w:hint="cs"/>
          <w:rtl/>
          <w:lang w:bidi="fa-IR"/>
        </w:rPr>
        <w:t>بعبارة</w:t>
      </w:r>
      <w:r w:rsidR="00083D2F">
        <w:rPr>
          <w:rFonts w:hint="cs"/>
          <w:rtl/>
          <w:lang w:bidi="fa-IR"/>
        </w:rPr>
        <w:t xml:space="preserve"> أخری</w:t>
      </w:r>
      <w:r w:rsidR="00A24D86">
        <w:rPr>
          <w:rFonts w:hint="cs"/>
          <w:rtl/>
          <w:lang w:bidi="fa-IR"/>
        </w:rPr>
        <w:t xml:space="preserve"> چون صیغه ی امر دلالت دارد بر اینکه مکل</w:t>
      </w:r>
      <w:r w:rsidR="00083D2F">
        <w:rPr>
          <w:rFonts w:hint="cs"/>
          <w:rtl/>
          <w:lang w:bidi="fa-IR"/>
        </w:rPr>
        <w:t>ّ</w:t>
      </w:r>
      <w:r w:rsidR="00A24D86">
        <w:rPr>
          <w:rFonts w:hint="cs"/>
          <w:rtl/>
          <w:lang w:bidi="fa-IR"/>
        </w:rPr>
        <w:t>ف باید ماموربه را انجام دهد،</w:t>
      </w:r>
      <w:r w:rsidR="00EB41A6">
        <w:rPr>
          <w:rFonts w:hint="cs"/>
          <w:rtl/>
          <w:lang w:bidi="fa-IR"/>
        </w:rPr>
        <w:t xml:space="preserve"> </w:t>
      </w:r>
      <w:r w:rsidR="00A24D86">
        <w:rPr>
          <w:rFonts w:hint="cs"/>
          <w:rtl/>
          <w:lang w:bidi="fa-IR"/>
        </w:rPr>
        <w:t>اگر</w:t>
      </w:r>
      <w:r w:rsidR="00EB41A6">
        <w:rPr>
          <w:rFonts w:hint="cs"/>
          <w:rtl/>
          <w:lang w:bidi="fa-IR"/>
        </w:rPr>
        <w:t xml:space="preserve"> مکل</w:t>
      </w:r>
      <w:r w:rsidR="00083D2F">
        <w:rPr>
          <w:rFonts w:hint="cs"/>
          <w:rtl/>
          <w:lang w:bidi="fa-IR"/>
        </w:rPr>
        <w:t>ّف ماموربه را اتیان نکند،</w:t>
      </w:r>
      <w:r w:rsidR="00EB41A6">
        <w:rPr>
          <w:rFonts w:hint="cs"/>
          <w:rtl/>
          <w:lang w:bidi="fa-IR"/>
        </w:rPr>
        <w:t xml:space="preserve"> استحقاق عقوبت دارد یا نه؟</w:t>
      </w:r>
    </w:p>
    <w:p w:rsidR="00A24D86" w:rsidRDefault="00A24D86" w:rsidP="00083D2F">
      <w:pPr>
        <w:bidi/>
        <w:rPr>
          <w:rtl/>
          <w:lang w:bidi="fa-IR"/>
        </w:rPr>
      </w:pPr>
      <w:r>
        <w:rPr>
          <w:rFonts w:hint="cs"/>
          <w:rtl/>
          <w:lang w:bidi="fa-IR"/>
        </w:rPr>
        <w:t>در اینجا</w:t>
      </w:r>
      <w:r w:rsidR="00EB41A6">
        <w:rPr>
          <w:rFonts w:hint="cs"/>
          <w:rtl/>
          <w:lang w:bidi="fa-IR"/>
        </w:rPr>
        <w:t xml:space="preserve"> نسبت به واجب نفسی</w:t>
      </w:r>
      <w:r>
        <w:rPr>
          <w:rFonts w:hint="cs"/>
          <w:rtl/>
          <w:lang w:bidi="fa-IR"/>
        </w:rPr>
        <w:t>،</w:t>
      </w:r>
      <w:r w:rsidR="00EB41A6">
        <w:rPr>
          <w:rFonts w:hint="cs"/>
          <w:rtl/>
          <w:lang w:bidi="fa-IR"/>
        </w:rPr>
        <w:t xml:space="preserve"> استحقاق عقوبت بر ترک</w:t>
      </w:r>
      <w:r w:rsidR="00083D2F">
        <w:rPr>
          <w:rFonts w:hint="cs"/>
          <w:rtl/>
          <w:lang w:bidi="fa-IR"/>
        </w:rPr>
        <w:t xml:space="preserve"> واجب</w:t>
      </w:r>
      <w:r w:rsidR="00EB41A6">
        <w:rPr>
          <w:rFonts w:hint="cs"/>
          <w:rtl/>
          <w:lang w:bidi="fa-IR"/>
        </w:rPr>
        <w:t>، ات</w:t>
      </w:r>
      <w:r w:rsidR="00083D2F">
        <w:rPr>
          <w:rFonts w:hint="cs"/>
          <w:rtl/>
          <w:lang w:bidi="fa-IR"/>
        </w:rPr>
        <w:t>ّ</w:t>
      </w:r>
      <w:r w:rsidR="00EB41A6">
        <w:rPr>
          <w:rFonts w:hint="cs"/>
          <w:rtl/>
          <w:lang w:bidi="fa-IR"/>
        </w:rPr>
        <w:t>فاقی است</w:t>
      </w:r>
      <w:r>
        <w:rPr>
          <w:rFonts w:hint="cs"/>
          <w:rtl/>
          <w:lang w:bidi="fa-IR"/>
        </w:rPr>
        <w:t>؛</w:t>
      </w:r>
      <w:r w:rsidR="00EB41A6">
        <w:rPr>
          <w:rFonts w:hint="cs"/>
          <w:rtl/>
          <w:lang w:bidi="fa-IR"/>
        </w:rPr>
        <w:t xml:space="preserve"> و</w:t>
      </w:r>
      <w:r>
        <w:rPr>
          <w:rFonts w:hint="cs"/>
          <w:rtl/>
          <w:lang w:bidi="fa-IR"/>
        </w:rPr>
        <w:t xml:space="preserve"> این استحقاق</w:t>
      </w:r>
      <w:r w:rsidR="00083D2F">
        <w:rPr>
          <w:rFonts w:hint="cs"/>
          <w:rtl/>
          <w:lang w:bidi="fa-IR"/>
        </w:rPr>
        <w:t>، لازمه ی ترک ماموربه است زیرا ترک ماموربه،</w:t>
      </w:r>
      <w:r w:rsidR="00EB41A6">
        <w:rPr>
          <w:rFonts w:hint="cs"/>
          <w:rtl/>
          <w:lang w:bidi="fa-IR"/>
        </w:rPr>
        <w:t xml:space="preserve"> مانع از فارغ شدن ذم</w:t>
      </w:r>
      <w:r w:rsidR="00083D2F">
        <w:rPr>
          <w:rFonts w:hint="cs"/>
          <w:rtl/>
          <w:lang w:bidi="fa-IR"/>
        </w:rPr>
        <w:t>ّ</w:t>
      </w:r>
      <w:r w:rsidR="00EB41A6">
        <w:rPr>
          <w:rFonts w:hint="cs"/>
          <w:rtl/>
          <w:lang w:bidi="fa-IR"/>
        </w:rPr>
        <w:t>ه</w:t>
      </w:r>
      <w:r w:rsidR="00083D2F">
        <w:rPr>
          <w:rFonts w:hint="cs"/>
          <w:rtl/>
          <w:lang w:bidi="fa-IR"/>
        </w:rPr>
        <w:t xml:space="preserve"> ی مکّلف</w:t>
      </w:r>
      <w:r w:rsidR="00EB41A6">
        <w:rPr>
          <w:rFonts w:hint="cs"/>
          <w:rtl/>
          <w:lang w:bidi="fa-IR"/>
        </w:rPr>
        <w:t xml:space="preserve"> از تکلیف است</w:t>
      </w:r>
      <w:r>
        <w:rPr>
          <w:rFonts w:hint="cs"/>
          <w:rtl/>
          <w:lang w:bidi="fa-IR"/>
        </w:rPr>
        <w:t xml:space="preserve"> که این تمر</w:t>
      </w:r>
      <w:r w:rsidR="00083D2F">
        <w:rPr>
          <w:rFonts w:hint="cs"/>
          <w:rtl/>
          <w:lang w:bidi="fa-IR"/>
        </w:rPr>
        <w:t>ّ</w:t>
      </w:r>
      <w:r>
        <w:rPr>
          <w:rFonts w:hint="cs"/>
          <w:rtl/>
          <w:lang w:bidi="fa-IR"/>
        </w:rPr>
        <w:t>دی است علیه مولا؛</w:t>
      </w:r>
    </w:p>
    <w:p w:rsidR="00EB41A6" w:rsidRDefault="00A24D86" w:rsidP="00610337">
      <w:pPr>
        <w:bidi/>
        <w:rPr>
          <w:rtl/>
          <w:lang w:bidi="fa-IR"/>
        </w:rPr>
      </w:pPr>
      <w:r>
        <w:rPr>
          <w:rFonts w:hint="cs"/>
          <w:rtl/>
          <w:lang w:bidi="fa-IR"/>
        </w:rPr>
        <w:t>در نتیجه</w:t>
      </w:r>
      <w:r w:rsidR="00EB41A6">
        <w:rPr>
          <w:rFonts w:hint="cs"/>
          <w:rtl/>
          <w:lang w:bidi="fa-IR"/>
        </w:rPr>
        <w:t xml:space="preserve"> ترک ماموربه دو حیثی</w:t>
      </w:r>
      <w:r w:rsidR="002E2826">
        <w:rPr>
          <w:rFonts w:hint="cs"/>
          <w:rtl/>
          <w:lang w:bidi="fa-IR"/>
        </w:rPr>
        <w:t>ّ</w:t>
      </w:r>
      <w:r w:rsidR="00EB41A6">
        <w:rPr>
          <w:rFonts w:hint="cs"/>
          <w:rtl/>
          <w:lang w:bidi="fa-IR"/>
        </w:rPr>
        <w:t>ت دارد: اصولی و کلامی؛</w:t>
      </w:r>
      <w:r w:rsidR="00083D2F">
        <w:rPr>
          <w:rFonts w:hint="cs"/>
          <w:rtl/>
          <w:lang w:bidi="fa-IR"/>
        </w:rPr>
        <w:t xml:space="preserve"> </w:t>
      </w:r>
      <w:r>
        <w:rPr>
          <w:rFonts w:hint="cs"/>
          <w:rtl/>
          <w:lang w:bidi="fa-IR"/>
        </w:rPr>
        <w:t>حیثی</w:t>
      </w:r>
      <w:r w:rsidR="002E2826">
        <w:rPr>
          <w:rFonts w:hint="cs"/>
          <w:rtl/>
          <w:lang w:bidi="fa-IR"/>
        </w:rPr>
        <w:t>ّ</w:t>
      </w:r>
      <w:r>
        <w:rPr>
          <w:rFonts w:hint="cs"/>
          <w:rtl/>
          <w:lang w:bidi="fa-IR"/>
        </w:rPr>
        <w:t>ت اصولی عبار</w:t>
      </w:r>
      <w:r w:rsidR="00083D2F">
        <w:rPr>
          <w:rFonts w:hint="cs"/>
          <w:rtl/>
          <w:lang w:bidi="fa-IR"/>
        </w:rPr>
        <w:t xml:space="preserve">ت است از تفویت مصلحت ماموربه؛ </w:t>
      </w:r>
      <w:r>
        <w:rPr>
          <w:rFonts w:hint="cs"/>
          <w:rtl/>
          <w:lang w:bidi="fa-IR"/>
        </w:rPr>
        <w:t>و</w:t>
      </w:r>
      <w:r w:rsidRPr="00A24D86">
        <w:rPr>
          <w:rFonts w:hint="cs"/>
          <w:rtl/>
          <w:lang w:bidi="fa-IR"/>
        </w:rPr>
        <w:t xml:space="preserve"> </w:t>
      </w:r>
      <w:r>
        <w:rPr>
          <w:rFonts w:hint="cs"/>
          <w:rtl/>
          <w:lang w:bidi="fa-IR"/>
        </w:rPr>
        <w:t>حیثی</w:t>
      </w:r>
      <w:r w:rsidR="002E2826">
        <w:rPr>
          <w:rFonts w:hint="cs"/>
          <w:rtl/>
          <w:lang w:bidi="fa-IR"/>
        </w:rPr>
        <w:t>ّ</w:t>
      </w:r>
      <w:r>
        <w:rPr>
          <w:rFonts w:hint="cs"/>
          <w:rtl/>
          <w:lang w:bidi="fa-IR"/>
        </w:rPr>
        <w:t>ت کلامی عبارت است از تمر</w:t>
      </w:r>
      <w:r w:rsidR="002E2826">
        <w:rPr>
          <w:rFonts w:hint="cs"/>
          <w:rtl/>
          <w:lang w:bidi="fa-IR"/>
        </w:rPr>
        <w:t>ّ</w:t>
      </w:r>
      <w:r>
        <w:rPr>
          <w:rFonts w:hint="cs"/>
          <w:rtl/>
          <w:lang w:bidi="fa-IR"/>
        </w:rPr>
        <w:t>د در برابر مولا.</w:t>
      </w:r>
      <w:r w:rsidR="00083D2F">
        <w:rPr>
          <w:rFonts w:hint="cs"/>
          <w:rtl/>
          <w:lang w:bidi="fa-IR"/>
        </w:rPr>
        <w:t xml:space="preserve"> </w:t>
      </w:r>
      <w:r w:rsidR="00EB41A6">
        <w:rPr>
          <w:rFonts w:hint="cs"/>
          <w:rtl/>
          <w:lang w:bidi="fa-IR"/>
        </w:rPr>
        <w:t>ای</w:t>
      </w:r>
      <w:r>
        <w:rPr>
          <w:rFonts w:hint="cs"/>
          <w:rtl/>
          <w:lang w:bidi="fa-IR"/>
        </w:rPr>
        <w:t>ن</w:t>
      </w:r>
      <w:r w:rsidR="00EB41A6">
        <w:rPr>
          <w:rFonts w:hint="cs"/>
          <w:rtl/>
          <w:lang w:bidi="fa-IR"/>
        </w:rPr>
        <w:t xml:space="preserve"> دو بعنوان مکم</w:t>
      </w:r>
      <w:r w:rsidR="002E2826">
        <w:rPr>
          <w:rFonts w:hint="cs"/>
          <w:rtl/>
          <w:lang w:bidi="fa-IR"/>
        </w:rPr>
        <w:t>ّ</w:t>
      </w:r>
      <w:r w:rsidR="00EB41A6">
        <w:rPr>
          <w:rFonts w:hint="cs"/>
          <w:rtl/>
          <w:lang w:bidi="fa-IR"/>
        </w:rPr>
        <w:t>ل یکدیگر</w:t>
      </w:r>
      <w:r w:rsidR="00DB72A3">
        <w:rPr>
          <w:rFonts w:hint="cs"/>
          <w:rtl/>
          <w:lang w:bidi="fa-IR"/>
        </w:rPr>
        <w:t>،</w:t>
      </w:r>
      <w:r w:rsidR="00EB41A6">
        <w:rPr>
          <w:rFonts w:hint="cs"/>
          <w:rtl/>
          <w:lang w:bidi="fa-IR"/>
        </w:rPr>
        <w:t xml:space="preserve"> استحقاق عقوبت را برای مکل</w:t>
      </w:r>
      <w:r w:rsidR="00DB72A3">
        <w:rPr>
          <w:rFonts w:hint="cs"/>
          <w:rtl/>
          <w:lang w:bidi="fa-IR"/>
        </w:rPr>
        <w:t>ّ</w:t>
      </w:r>
      <w:r w:rsidR="00EB41A6">
        <w:rPr>
          <w:rFonts w:hint="cs"/>
          <w:rtl/>
          <w:lang w:bidi="fa-IR"/>
        </w:rPr>
        <w:t>ف عاصی اثبات می کند</w:t>
      </w:r>
      <w:r w:rsidR="00DB72A3">
        <w:rPr>
          <w:rFonts w:hint="cs"/>
          <w:rtl/>
          <w:lang w:bidi="fa-IR"/>
        </w:rPr>
        <w:t>؛</w:t>
      </w:r>
      <w:r w:rsidR="00EB41A6">
        <w:rPr>
          <w:rFonts w:hint="cs"/>
          <w:rtl/>
          <w:lang w:bidi="fa-IR"/>
        </w:rPr>
        <w:t xml:space="preserve"> لذا می توان از کلمه ی استحقاق در اصول استفاده کرد </w:t>
      </w:r>
      <w:r w:rsidR="00083D2F">
        <w:rPr>
          <w:rFonts w:hint="cs"/>
          <w:rtl/>
          <w:lang w:bidi="fa-IR"/>
        </w:rPr>
        <w:t>درحالیکه</w:t>
      </w:r>
      <w:r w:rsidR="002E2826">
        <w:rPr>
          <w:rFonts w:hint="cs"/>
          <w:rtl/>
          <w:lang w:bidi="fa-IR"/>
        </w:rPr>
        <w:t xml:space="preserve"> بُعد کلامی آ</w:t>
      </w:r>
      <w:r w:rsidR="00DB72A3">
        <w:rPr>
          <w:rFonts w:hint="cs"/>
          <w:rtl/>
          <w:lang w:bidi="fa-IR"/>
        </w:rPr>
        <w:t>ن نیز به قو</w:t>
      </w:r>
      <w:r w:rsidR="002E2826">
        <w:rPr>
          <w:rFonts w:hint="cs"/>
          <w:rtl/>
          <w:lang w:bidi="fa-IR"/>
        </w:rPr>
        <w:t>ّ</w:t>
      </w:r>
      <w:r w:rsidR="00DB72A3">
        <w:rPr>
          <w:rFonts w:hint="cs"/>
          <w:rtl/>
          <w:lang w:bidi="fa-IR"/>
        </w:rPr>
        <w:t>ت خود باقی است؛ لکن آنچه</w:t>
      </w:r>
      <w:r w:rsidR="002E2826">
        <w:rPr>
          <w:rFonts w:hint="cs"/>
          <w:rtl/>
          <w:lang w:bidi="fa-IR"/>
        </w:rPr>
        <w:t xml:space="preserve"> مسل</w:t>
      </w:r>
      <w:r w:rsidR="00610337">
        <w:rPr>
          <w:rFonts w:hint="cs"/>
          <w:rtl/>
          <w:lang w:bidi="fa-IR"/>
        </w:rPr>
        <w:t>ّ</w:t>
      </w:r>
      <w:r w:rsidR="002E2826">
        <w:rPr>
          <w:rFonts w:hint="cs"/>
          <w:rtl/>
          <w:lang w:bidi="fa-IR"/>
        </w:rPr>
        <w:t>م است این است که</w:t>
      </w:r>
      <w:r w:rsidR="00DB72A3">
        <w:rPr>
          <w:rFonts w:hint="cs"/>
          <w:rtl/>
          <w:lang w:bidi="fa-IR"/>
        </w:rPr>
        <w:t xml:space="preserve"> </w:t>
      </w:r>
      <w:r w:rsidR="00EB41A6">
        <w:rPr>
          <w:rFonts w:hint="cs"/>
          <w:rtl/>
          <w:lang w:bidi="fa-IR"/>
        </w:rPr>
        <w:t>هنگامی که واجب غیری در کنار واجب نفسی قرار</w:t>
      </w:r>
      <w:r w:rsidR="002E2826">
        <w:rPr>
          <w:rFonts w:hint="cs"/>
          <w:rtl/>
          <w:lang w:bidi="fa-IR"/>
        </w:rPr>
        <w:t xml:space="preserve"> می</w:t>
      </w:r>
      <w:r w:rsidR="00EB41A6">
        <w:rPr>
          <w:rFonts w:hint="cs"/>
          <w:rtl/>
          <w:lang w:bidi="fa-IR"/>
        </w:rPr>
        <w:t xml:space="preserve"> گیرد</w:t>
      </w:r>
      <w:r w:rsidR="002E2826">
        <w:rPr>
          <w:rFonts w:hint="cs"/>
          <w:rtl/>
          <w:lang w:bidi="fa-IR"/>
        </w:rPr>
        <w:t>،</w:t>
      </w:r>
      <w:r w:rsidR="00EB41A6">
        <w:rPr>
          <w:rFonts w:hint="cs"/>
          <w:rtl/>
          <w:lang w:bidi="fa-IR"/>
        </w:rPr>
        <w:t xml:space="preserve"> ترک ماموربه غیری</w:t>
      </w:r>
      <w:r w:rsidR="002E2826">
        <w:rPr>
          <w:rFonts w:hint="cs"/>
          <w:rtl/>
          <w:lang w:bidi="fa-IR"/>
        </w:rPr>
        <w:t>، هیچ</w:t>
      </w:r>
      <w:r w:rsidR="00EB41A6">
        <w:rPr>
          <w:rFonts w:hint="cs"/>
          <w:rtl/>
          <w:lang w:bidi="fa-IR"/>
        </w:rPr>
        <w:t xml:space="preserve"> استحقاقی به دنبال ندارد </w:t>
      </w:r>
      <w:r w:rsidR="002E2826">
        <w:rPr>
          <w:rFonts w:hint="cs"/>
          <w:rtl/>
          <w:lang w:bidi="fa-IR"/>
        </w:rPr>
        <w:t>بلکه تنها استحقاقی که در باب واجب غیری برای مکل</w:t>
      </w:r>
      <w:r w:rsidR="00610337">
        <w:rPr>
          <w:rFonts w:hint="cs"/>
          <w:rtl/>
          <w:lang w:bidi="fa-IR"/>
        </w:rPr>
        <w:t>ّ</w:t>
      </w:r>
      <w:r w:rsidR="002E2826">
        <w:rPr>
          <w:rFonts w:hint="cs"/>
          <w:rtl/>
          <w:lang w:bidi="fa-IR"/>
        </w:rPr>
        <w:t>ف ثابت است،</w:t>
      </w:r>
      <w:r w:rsidR="00EB41A6">
        <w:rPr>
          <w:rFonts w:hint="cs"/>
          <w:rtl/>
          <w:lang w:bidi="fa-IR"/>
        </w:rPr>
        <w:t xml:space="preserve"> استحقاق یک عقوبت است بر ترک واجب نفسی</w:t>
      </w:r>
      <w:r w:rsidR="00610337">
        <w:rPr>
          <w:rFonts w:hint="cs"/>
          <w:rtl/>
          <w:lang w:bidi="fa-IR"/>
        </w:rPr>
        <w:t>؛</w:t>
      </w:r>
      <w:r w:rsidR="00EB41A6">
        <w:rPr>
          <w:rFonts w:hint="cs"/>
          <w:rtl/>
          <w:lang w:bidi="fa-IR"/>
        </w:rPr>
        <w:t xml:space="preserve"> اما </w:t>
      </w:r>
      <w:r w:rsidR="00610337">
        <w:rPr>
          <w:rFonts w:hint="cs"/>
          <w:rtl/>
          <w:lang w:bidi="fa-IR"/>
        </w:rPr>
        <w:t xml:space="preserve">ترک </w:t>
      </w:r>
      <w:r w:rsidR="00EB41A6">
        <w:rPr>
          <w:rFonts w:hint="cs"/>
          <w:rtl/>
          <w:lang w:bidi="fa-IR"/>
        </w:rPr>
        <w:t xml:space="preserve">واجب غیری </w:t>
      </w:r>
      <w:r w:rsidR="00610337">
        <w:rPr>
          <w:rFonts w:hint="cs"/>
          <w:rtl/>
          <w:lang w:bidi="fa-IR"/>
        </w:rPr>
        <w:t>مانند</w:t>
      </w:r>
      <w:r w:rsidR="002E2826">
        <w:rPr>
          <w:rFonts w:hint="cs"/>
          <w:rtl/>
          <w:lang w:bidi="fa-IR"/>
        </w:rPr>
        <w:t xml:space="preserve"> وضو</w:t>
      </w:r>
      <w:r w:rsidR="00610337">
        <w:rPr>
          <w:rFonts w:hint="cs"/>
          <w:rtl/>
          <w:lang w:bidi="fa-IR"/>
        </w:rPr>
        <w:t>،</w:t>
      </w:r>
      <w:r w:rsidR="002E2826">
        <w:rPr>
          <w:rFonts w:hint="cs"/>
          <w:rtl/>
          <w:lang w:bidi="fa-IR"/>
        </w:rPr>
        <w:t xml:space="preserve"> مستلزم عقوبت اضافه نیست</w:t>
      </w:r>
    </w:p>
    <w:p w:rsidR="002E2826" w:rsidRDefault="009253C5" w:rsidP="00EB41A6">
      <w:pPr>
        <w:bidi/>
        <w:rPr>
          <w:rtl/>
          <w:lang w:bidi="fa-IR"/>
        </w:rPr>
      </w:pPr>
      <w:r>
        <w:rPr>
          <w:rFonts w:hint="cs"/>
          <w:rtl/>
          <w:lang w:bidi="fa-IR"/>
        </w:rPr>
        <w:t>هذا عمدة الکلام فی المقام یعنی ثمره ی این بحث.</w:t>
      </w:r>
    </w:p>
    <w:p w:rsidR="00E232D1" w:rsidRDefault="00610337" w:rsidP="00E232D1">
      <w:pPr>
        <w:bidi/>
        <w:rPr>
          <w:rtl/>
          <w:lang w:bidi="fa-IR"/>
        </w:rPr>
      </w:pPr>
      <w:r>
        <w:rPr>
          <w:rFonts w:hint="cs"/>
          <w:rtl/>
          <w:lang w:bidi="fa-IR"/>
        </w:rPr>
        <w:t xml:space="preserve">در نتیجه </w:t>
      </w:r>
      <w:r w:rsidR="00E232D1">
        <w:rPr>
          <w:rFonts w:hint="cs"/>
          <w:rtl/>
          <w:lang w:bidi="fa-IR"/>
        </w:rPr>
        <w:t>این بحث دو ثمره ی اساسی دارد</w:t>
      </w:r>
      <w:r w:rsidR="00257E7A">
        <w:rPr>
          <w:rFonts w:hint="cs"/>
          <w:rtl/>
          <w:lang w:bidi="fa-IR"/>
        </w:rPr>
        <w:t>:</w:t>
      </w:r>
    </w:p>
    <w:p w:rsidR="00EB41A6" w:rsidRDefault="00E232D1" w:rsidP="00E232D1">
      <w:pPr>
        <w:bidi/>
        <w:rPr>
          <w:rtl/>
          <w:lang w:bidi="fa-IR"/>
        </w:rPr>
      </w:pPr>
      <w:r>
        <w:rPr>
          <w:rFonts w:hint="cs"/>
          <w:rtl/>
          <w:lang w:bidi="fa-IR"/>
        </w:rPr>
        <w:lastRenderedPageBreak/>
        <w:t xml:space="preserve">ثمره ی اول: </w:t>
      </w:r>
      <w:r w:rsidR="002E2826">
        <w:rPr>
          <w:rFonts w:hint="cs"/>
          <w:rtl/>
          <w:lang w:bidi="fa-IR"/>
        </w:rPr>
        <w:t xml:space="preserve">اوّلین ثمره ی اساسی در واجب نفسی و غیری آن است که </w:t>
      </w:r>
      <w:r w:rsidR="00EB41A6">
        <w:rPr>
          <w:rFonts w:hint="cs"/>
          <w:rtl/>
          <w:lang w:bidi="fa-IR"/>
        </w:rPr>
        <w:t>ب</w:t>
      </w:r>
      <w:r w:rsidR="002E2826">
        <w:rPr>
          <w:rFonts w:hint="cs"/>
          <w:rtl/>
          <w:lang w:bidi="fa-IR"/>
        </w:rPr>
        <w:t>عد از منقّح شدن واجب نفسی و غیری، به این نتیجه می رسیم که</w:t>
      </w:r>
      <w:r w:rsidR="00EB41A6">
        <w:rPr>
          <w:rFonts w:hint="cs"/>
          <w:rtl/>
          <w:lang w:bidi="fa-IR"/>
        </w:rPr>
        <w:t xml:space="preserve"> تارک واجب نفسی در صورتی که </w:t>
      </w:r>
      <w:r w:rsidR="002E2826">
        <w:rPr>
          <w:rFonts w:hint="cs"/>
          <w:rtl/>
          <w:lang w:bidi="fa-IR"/>
        </w:rPr>
        <w:t>مقدّمات آن را نیز ترک کرده باشد</w:t>
      </w:r>
      <w:r w:rsidR="00610337">
        <w:rPr>
          <w:rFonts w:hint="cs"/>
          <w:rtl/>
          <w:lang w:bidi="fa-IR"/>
        </w:rPr>
        <w:t>،</w:t>
      </w:r>
      <w:r w:rsidR="002E2826">
        <w:rPr>
          <w:rFonts w:hint="cs"/>
          <w:rtl/>
          <w:lang w:bidi="fa-IR"/>
        </w:rPr>
        <w:t xml:space="preserve"> فقط</w:t>
      </w:r>
      <w:r w:rsidR="00EB41A6">
        <w:rPr>
          <w:rFonts w:hint="cs"/>
          <w:rtl/>
          <w:lang w:bidi="fa-IR"/>
        </w:rPr>
        <w:t xml:space="preserve"> استحقاق یک عقوبت دارد </w:t>
      </w:r>
      <w:r w:rsidR="002E2826">
        <w:rPr>
          <w:rFonts w:hint="cs"/>
          <w:rtl/>
          <w:lang w:bidi="fa-IR"/>
        </w:rPr>
        <w:t>نه چند عقوبت.</w:t>
      </w:r>
    </w:p>
    <w:p w:rsidR="00EB41A6" w:rsidRDefault="002E2826" w:rsidP="00E232D1">
      <w:pPr>
        <w:bidi/>
        <w:rPr>
          <w:rtl/>
          <w:lang w:bidi="fa-IR"/>
        </w:rPr>
      </w:pPr>
      <w:r>
        <w:rPr>
          <w:rFonts w:hint="cs"/>
          <w:rtl/>
          <w:lang w:bidi="fa-IR"/>
        </w:rPr>
        <w:t>ثمره ی دوّم</w:t>
      </w:r>
      <w:r w:rsidR="00E232D1">
        <w:rPr>
          <w:rFonts w:hint="cs"/>
          <w:rtl/>
          <w:lang w:bidi="fa-IR"/>
        </w:rPr>
        <w:t xml:space="preserve">: </w:t>
      </w:r>
      <w:r w:rsidR="00EB41A6">
        <w:rPr>
          <w:rFonts w:hint="cs"/>
          <w:rtl/>
          <w:lang w:bidi="fa-IR"/>
        </w:rPr>
        <w:t>مش</w:t>
      </w:r>
      <w:r w:rsidR="000C6CB5">
        <w:rPr>
          <w:rFonts w:hint="cs"/>
          <w:rtl/>
          <w:lang w:bidi="fa-IR"/>
        </w:rPr>
        <w:t>خص</w:t>
      </w:r>
      <w:r>
        <w:rPr>
          <w:rFonts w:hint="cs"/>
          <w:rtl/>
          <w:lang w:bidi="fa-IR"/>
        </w:rPr>
        <w:t>ّ</w:t>
      </w:r>
      <w:r w:rsidR="000C6CB5">
        <w:rPr>
          <w:rFonts w:hint="cs"/>
          <w:rtl/>
          <w:lang w:bidi="fa-IR"/>
        </w:rPr>
        <w:t xml:space="preserve"> شدن ترت</w:t>
      </w:r>
      <w:r w:rsidR="00610337">
        <w:rPr>
          <w:rFonts w:hint="cs"/>
          <w:rtl/>
          <w:lang w:bidi="fa-IR"/>
        </w:rPr>
        <w:t>ّ</w:t>
      </w:r>
      <w:r w:rsidR="000C6CB5">
        <w:rPr>
          <w:rFonts w:hint="cs"/>
          <w:rtl/>
          <w:lang w:bidi="fa-IR"/>
        </w:rPr>
        <w:t>ب ثواب بر طهارات ثلاث(وضو</w:t>
      </w:r>
      <w:r w:rsidR="00E232D1">
        <w:rPr>
          <w:rFonts w:hint="cs"/>
          <w:rtl/>
          <w:lang w:bidi="fa-IR"/>
        </w:rPr>
        <w:t>،</w:t>
      </w:r>
      <w:r w:rsidR="000C6CB5">
        <w:rPr>
          <w:rFonts w:hint="cs"/>
          <w:rtl/>
          <w:lang w:bidi="fa-IR"/>
        </w:rPr>
        <w:t xml:space="preserve"> غسل و تیم</w:t>
      </w:r>
      <w:r w:rsidR="00E232D1">
        <w:rPr>
          <w:rFonts w:hint="cs"/>
          <w:rtl/>
          <w:lang w:bidi="fa-IR"/>
        </w:rPr>
        <w:t>ّ</w:t>
      </w:r>
      <w:r w:rsidR="000C6CB5">
        <w:rPr>
          <w:rFonts w:hint="cs"/>
          <w:rtl/>
          <w:lang w:bidi="fa-IR"/>
        </w:rPr>
        <w:t>م)</w:t>
      </w:r>
      <w:r>
        <w:rPr>
          <w:rFonts w:hint="cs"/>
          <w:rtl/>
          <w:lang w:bidi="fa-IR"/>
        </w:rPr>
        <w:t>.</w:t>
      </w:r>
    </w:p>
    <w:p w:rsidR="00257E7A" w:rsidRPr="00257E7A" w:rsidRDefault="000C6CB5" w:rsidP="00E232D1">
      <w:pPr>
        <w:bidi/>
        <w:rPr>
          <w:color w:val="0070C0"/>
          <w:rtl/>
          <w:lang w:bidi="fa-IR"/>
        </w:rPr>
      </w:pPr>
      <w:r w:rsidRPr="00257E7A">
        <w:rPr>
          <w:rFonts w:hint="cs"/>
          <w:color w:val="0070C0"/>
          <w:rtl/>
          <w:lang w:bidi="fa-IR"/>
        </w:rPr>
        <w:t>اما ثمره ی او</w:t>
      </w:r>
      <w:r w:rsidR="00E232D1" w:rsidRPr="00257E7A">
        <w:rPr>
          <w:rFonts w:hint="cs"/>
          <w:color w:val="0070C0"/>
          <w:rtl/>
          <w:lang w:bidi="fa-IR"/>
        </w:rPr>
        <w:t>ّ</w:t>
      </w:r>
      <w:r w:rsidR="00257E7A" w:rsidRPr="00257E7A">
        <w:rPr>
          <w:rFonts w:hint="cs"/>
          <w:color w:val="0070C0"/>
          <w:rtl/>
          <w:lang w:bidi="fa-IR"/>
        </w:rPr>
        <w:t>ل</w:t>
      </w:r>
    </w:p>
    <w:p w:rsidR="000C6CB5" w:rsidRDefault="00257E7A" w:rsidP="00610337">
      <w:pPr>
        <w:bidi/>
        <w:rPr>
          <w:rtl/>
          <w:lang w:bidi="fa-IR"/>
        </w:rPr>
      </w:pPr>
      <w:r>
        <w:rPr>
          <w:rFonts w:hint="cs"/>
          <w:rtl/>
          <w:lang w:bidi="fa-IR"/>
        </w:rPr>
        <w:t xml:space="preserve">این ثمره </w:t>
      </w:r>
      <w:r w:rsidR="00E232D1">
        <w:rPr>
          <w:rFonts w:hint="cs"/>
          <w:rtl/>
          <w:lang w:bidi="fa-IR"/>
        </w:rPr>
        <w:t>بخاطر آن است که</w:t>
      </w:r>
      <w:r w:rsidR="000C6CB5">
        <w:rPr>
          <w:rFonts w:hint="cs"/>
          <w:rtl/>
          <w:lang w:bidi="fa-IR"/>
        </w:rPr>
        <w:t xml:space="preserve"> در واجب غیری جز توص</w:t>
      </w:r>
      <w:r w:rsidR="00610337">
        <w:rPr>
          <w:rFonts w:hint="cs"/>
          <w:rtl/>
          <w:lang w:bidi="fa-IR"/>
        </w:rPr>
        <w:t>ّ</w:t>
      </w:r>
      <w:r w:rsidR="000C6CB5">
        <w:rPr>
          <w:rFonts w:hint="cs"/>
          <w:rtl/>
          <w:lang w:bidi="fa-IR"/>
        </w:rPr>
        <w:t>ل به ذی</w:t>
      </w:r>
      <w:r w:rsidR="00E232D1">
        <w:rPr>
          <w:rFonts w:hint="cs"/>
          <w:rtl/>
          <w:lang w:bidi="fa-IR"/>
        </w:rPr>
        <w:t xml:space="preserve"> المقد</w:t>
      </w:r>
      <w:r w:rsidR="00610337">
        <w:rPr>
          <w:rFonts w:hint="cs"/>
          <w:rtl/>
          <w:lang w:bidi="fa-IR"/>
        </w:rPr>
        <w:t>ّ</w:t>
      </w:r>
      <w:r w:rsidR="00E232D1">
        <w:rPr>
          <w:rFonts w:hint="cs"/>
          <w:rtl/>
          <w:lang w:bidi="fa-IR"/>
        </w:rPr>
        <w:t>مه،</w:t>
      </w:r>
      <w:r w:rsidR="000C6CB5">
        <w:rPr>
          <w:rFonts w:hint="cs"/>
          <w:rtl/>
          <w:lang w:bidi="fa-IR"/>
        </w:rPr>
        <w:t xml:space="preserve"> چیزی </w:t>
      </w:r>
      <w:r w:rsidR="00E232D1">
        <w:rPr>
          <w:rFonts w:hint="cs"/>
          <w:rtl/>
          <w:lang w:bidi="fa-IR"/>
        </w:rPr>
        <w:t>لحاظ نمی شود</w:t>
      </w:r>
      <w:r w:rsidR="00610337">
        <w:rPr>
          <w:rFonts w:hint="cs"/>
          <w:rtl/>
          <w:lang w:bidi="fa-IR"/>
        </w:rPr>
        <w:t>؛</w:t>
      </w:r>
      <w:r w:rsidR="00E232D1">
        <w:rPr>
          <w:rFonts w:hint="cs"/>
          <w:rtl/>
          <w:lang w:bidi="fa-IR"/>
        </w:rPr>
        <w:t xml:space="preserve"> مثلا</w:t>
      </w:r>
      <w:r w:rsidR="00610337">
        <w:rPr>
          <w:rFonts w:hint="cs"/>
          <w:rtl/>
          <w:lang w:bidi="fa-IR"/>
        </w:rPr>
        <w:t>ً</w:t>
      </w:r>
      <w:r w:rsidR="000C6CB5">
        <w:rPr>
          <w:rFonts w:hint="cs"/>
          <w:rtl/>
          <w:lang w:bidi="fa-IR"/>
        </w:rPr>
        <w:t xml:space="preserve"> وقتی مکل</w:t>
      </w:r>
      <w:r w:rsidR="00610337">
        <w:rPr>
          <w:rFonts w:hint="cs"/>
          <w:rtl/>
          <w:lang w:bidi="fa-IR"/>
        </w:rPr>
        <w:t>ّ</w:t>
      </w:r>
      <w:r w:rsidR="000C6CB5">
        <w:rPr>
          <w:rFonts w:hint="cs"/>
          <w:rtl/>
          <w:lang w:bidi="fa-IR"/>
        </w:rPr>
        <w:t xml:space="preserve">ف </w:t>
      </w:r>
      <w:r w:rsidR="00E232D1">
        <w:rPr>
          <w:rFonts w:hint="cs"/>
          <w:rtl/>
          <w:lang w:bidi="fa-IR"/>
        </w:rPr>
        <w:t>وضو می گیرد تا نماز</w:t>
      </w:r>
      <w:r w:rsidR="00610337">
        <w:rPr>
          <w:rFonts w:hint="cs"/>
          <w:rtl/>
          <w:lang w:bidi="fa-IR"/>
        </w:rPr>
        <w:t>ِ</w:t>
      </w:r>
      <w:r w:rsidR="00E232D1">
        <w:rPr>
          <w:rFonts w:hint="cs"/>
          <w:rtl/>
          <w:lang w:bidi="fa-IR"/>
        </w:rPr>
        <w:t xml:space="preserve"> با طهارت را اتیان کند،</w:t>
      </w:r>
      <w:r w:rsidR="000C6CB5">
        <w:rPr>
          <w:rFonts w:hint="cs"/>
          <w:rtl/>
          <w:lang w:bidi="fa-IR"/>
        </w:rPr>
        <w:t xml:space="preserve"> تمام انگیزه برای وضو گرفتن</w:t>
      </w:r>
      <w:r w:rsidR="00E232D1">
        <w:rPr>
          <w:rFonts w:hint="cs"/>
          <w:rtl/>
          <w:lang w:bidi="fa-IR"/>
        </w:rPr>
        <w:t>،</w:t>
      </w:r>
      <w:r w:rsidR="000C6CB5">
        <w:rPr>
          <w:rFonts w:hint="cs"/>
          <w:rtl/>
          <w:lang w:bidi="fa-IR"/>
        </w:rPr>
        <w:t xml:space="preserve"> </w:t>
      </w:r>
      <w:r w:rsidR="00610337">
        <w:rPr>
          <w:rFonts w:hint="cs"/>
          <w:rtl/>
          <w:lang w:bidi="fa-IR"/>
        </w:rPr>
        <w:t xml:space="preserve">خواندن </w:t>
      </w:r>
      <w:r w:rsidR="000C6CB5">
        <w:rPr>
          <w:rFonts w:hint="cs"/>
          <w:rtl/>
          <w:lang w:bidi="fa-IR"/>
        </w:rPr>
        <w:t>نماز با طهارت است</w:t>
      </w:r>
      <w:r w:rsidR="00610337">
        <w:rPr>
          <w:rFonts w:hint="cs"/>
          <w:rtl/>
          <w:lang w:bidi="fa-IR"/>
        </w:rPr>
        <w:t>؛</w:t>
      </w:r>
      <w:r w:rsidR="000C6CB5">
        <w:rPr>
          <w:rFonts w:hint="cs"/>
          <w:rtl/>
          <w:lang w:bidi="fa-IR"/>
        </w:rPr>
        <w:t xml:space="preserve"> یعنی تحق</w:t>
      </w:r>
      <w:r w:rsidR="00E232D1">
        <w:rPr>
          <w:rFonts w:hint="cs"/>
          <w:rtl/>
          <w:lang w:bidi="fa-IR"/>
        </w:rPr>
        <w:t>ّ</w:t>
      </w:r>
      <w:r w:rsidR="000C6CB5">
        <w:rPr>
          <w:rFonts w:hint="cs"/>
          <w:rtl/>
          <w:lang w:bidi="fa-IR"/>
        </w:rPr>
        <w:t>ق</w:t>
      </w:r>
      <w:r w:rsidR="00610337">
        <w:rPr>
          <w:rFonts w:hint="cs"/>
          <w:rtl/>
          <w:lang w:bidi="fa-IR"/>
        </w:rPr>
        <w:t>ِ</w:t>
      </w:r>
      <w:r w:rsidR="000C6CB5">
        <w:rPr>
          <w:rFonts w:hint="cs"/>
          <w:rtl/>
          <w:lang w:bidi="fa-IR"/>
        </w:rPr>
        <w:t xml:space="preserve"> یکی از </w:t>
      </w:r>
      <w:r w:rsidR="00E232D1">
        <w:rPr>
          <w:rFonts w:hint="cs"/>
          <w:rtl/>
          <w:lang w:bidi="fa-IR"/>
        </w:rPr>
        <w:t>شروط</w:t>
      </w:r>
      <w:r w:rsidR="00610337">
        <w:rPr>
          <w:rFonts w:hint="cs"/>
          <w:rtl/>
          <w:lang w:bidi="fa-IR"/>
        </w:rPr>
        <w:t>ِ</w:t>
      </w:r>
      <w:r w:rsidR="00E232D1">
        <w:rPr>
          <w:rFonts w:hint="cs"/>
          <w:rtl/>
          <w:lang w:bidi="fa-IR"/>
        </w:rPr>
        <w:t xml:space="preserve"> واجب که توس</w:t>
      </w:r>
      <w:r w:rsidR="00610337">
        <w:rPr>
          <w:rFonts w:hint="cs"/>
          <w:rtl/>
          <w:lang w:bidi="fa-IR"/>
        </w:rPr>
        <w:t>ّ</w:t>
      </w:r>
      <w:r w:rsidR="00E232D1">
        <w:rPr>
          <w:rFonts w:hint="cs"/>
          <w:rtl/>
          <w:lang w:bidi="fa-IR"/>
        </w:rPr>
        <w:t>ط امر نفسی واجب شده است.</w:t>
      </w:r>
      <w:r w:rsidR="000C6CB5">
        <w:rPr>
          <w:rFonts w:hint="cs"/>
          <w:rtl/>
          <w:lang w:bidi="fa-IR"/>
        </w:rPr>
        <w:t xml:space="preserve"> لذا با ترک وضو، تنها مؤاخذه ی او بر ترک</w:t>
      </w:r>
      <w:r w:rsidR="00F80318">
        <w:rPr>
          <w:rFonts w:hint="cs"/>
          <w:rtl/>
          <w:lang w:bidi="fa-IR"/>
        </w:rPr>
        <w:t>ِ</w:t>
      </w:r>
      <w:r w:rsidR="000C6CB5">
        <w:rPr>
          <w:rFonts w:hint="cs"/>
          <w:rtl/>
          <w:lang w:bidi="fa-IR"/>
        </w:rPr>
        <w:t xml:space="preserve"> ماموربه</w:t>
      </w:r>
      <w:r w:rsidR="00F80318">
        <w:rPr>
          <w:rFonts w:hint="cs"/>
          <w:rtl/>
          <w:lang w:bidi="fa-IR"/>
        </w:rPr>
        <w:t>ِ</w:t>
      </w:r>
      <w:r w:rsidR="000C6CB5">
        <w:rPr>
          <w:rFonts w:hint="cs"/>
          <w:rtl/>
          <w:lang w:bidi="fa-IR"/>
        </w:rPr>
        <w:t xml:space="preserve"> مشروط</w:t>
      </w:r>
      <w:r w:rsidR="00F80318">
        <w:rPr>
          <w:rFonts w:hint="cs"/>
          <w:rtl/>
          <w:lang w:bidi="fa-IR"/>
        </w:rPr>
        <w:t>ِ</w:t>
      </w:r>
      <w:r w:rsidR="000C6CB5">
        <w:rPr>
          <w:rFonts w:hint="cs"/>
          <w:rtl/>
          <w:lang w:bidi="fa-IR"/>
        </w:rPr>
        <w:t xml:space="preserve"> به وضو(</w:t>
      </w:r>
      <w:r w:rsidR="00F80318">
        <w:rPr>
          <w:rFonts w:hint="cs"/>
          <w:rtl/>
          <w:lang w:bidi="fa-IR"/>
        </w:rPr>
        <w:t xml:space="preserve">یعنی </w:t>
      </w:r>
      <w:r w:rsidR="000C6CB5">
        <w:rPr>
          <w:rFonts w:hint="cs"/>
          <w:rtl/>
          <w:lang w:bidi="fa-IR"/>
        </w:rPr>
        <w:t>ذی</w:t>
      </w:r>
      <w:r w:rsidR="00F80318">
        <w:rPr>
          <w:rFonts w:hint="cs"/>
          <w:rtl/>
          <w:lang w:bidi="fa-IR"/>
        </w:rPr>
        <w:t xml:space="preserve"> المقد</w:t>
      </w:r>
      <w:r w:rsidR="00FB2C15">
        <w:rPr>
          <w:rFonts w:hint="cs"/>
          <w:rtl/>
          <w:lang w:bidi="fa-IR"/>
        </w:rPr>
        <w:t>ّ</w:t>
      </w:r>
      <w:r w:rsidR="00F80318">
        <w:rPr>
          <w:rFonts w:hint="cs"/>
          <w:rtl/>
          <w:lang w:bidi="fa-IR"/>
        </w:rPr>
        <w:t>مه</w:t>
      </w:r>
      <w:r w:rsidR="000C6CB5">
        <w:rPr>
          <w:rFonts w:hint="cs"/>
          <w:rtl/>
          <w:lang w:bidi="fa-IR"/>
        </w:rPr>
        <w:t>) است</w:t>
      </w:r>
      <w:r w:rsidR="00F80318">
        <w:rPr>
          <w:rFonts w:hint="cs"/>
          <w:rtl/>
          <w:lang w:bidi="fa-IR"/>
        </w:rPr>
        <w:t>.</w:t>
      </w:r>
    </w:p>
    <w:p w:rsidR="000C6CB5" w:rsidRDefault="000C6CB5" w:rsidP="00610337">
      <w:pPr>
        <w:bidi/>
        <w:rPr>
          <w:rtl/>
          <w:lang w:bidi="fa-IR"/>
        </w:rPr>
      </w:pPr>
      <w:r>
        <w:rPr>
          <w:rFonts w:hint="cs"/>
          <w:rtl/>
          <w:lang w:bidi="fa-IR"/>
        </w:rPr>
        <w:t>ان قلت</w:t>
      </w:r>
      <w:r w:rsidR="00FB2C15">
        <w:rPr>
          <w:rFonts w:hint="cs"/>
          <w:rtl/>
          <w:lang w:bidi="fa-IR"/>
        </w:rPr>
        <w:t xml:space="preserve">: </w:t>
      </w:r>
      <w:r>
        <w:rPr>
          <w:rFonts w:hint="cs"/>
          <w:rtl/>
          <w:lang w:bidi="fa-IR"/>
        </w:rPr>
        <w:t>وضو ماموربه بود</w:t>
      </w:r>
      <w:r w:rsidR="00FB2C15">
        <w:rPr>
          <w:rFonts w:hint="cs"/>
          <w:rtl/>
          <w:lang w:bidi="fa-IR"/>
        </w:rPr>
        <w:t xml:space="preserve"> پس</w:t>
      </w:r>
      <w:r w:rsidR="00610337">
        <w:rPr>
          <w:rFonts w:hint="cs"/>
          <w:rtl/>
          <w:lang w:bidi="fa-IR"/>
        </w:rPr>
        <w:t xml:space="preserve"> این شخص،</w:t>
      </w:r>
      <w:r w:rsidR="00FB2C15">
        <w:rPr>
          <w:rFonts w:hint="cs"/>
          <w:rtl/>
          <w:lang w:bidi="fa-IR"/>
        </w:rPr>
        <w:t xml:space="preserve"> </w:t>
      </w:r>
      <w:r w:rsidR="00C81CA1">
        <w:rPr>
          <w:rFonts w:hint="cs"/>
          <w:rtl/>
          <w:lang w:bidi="fa-IR"/>
        </w:rPr>
        <w:t>تارک</w:t>
      </w:r>
      <w:r w:rsidR="00FB2C15">
        <w:rPr>
          <w:rFonts w:hint="cs"/>
          <w:rtl/>
          <w:lang w:bidi="fa-IR"/>
        </w:rPr>
        <w:t xml:space="preserve"> وضو نیز هست.</w:t>
      </w:r>
    </w:p>
    <w:p w:rsidR="0007019A" w:rsidRDefault="0007019A" w:rsidP="00C81CA1">
      <w:pPr>
        <w:bidi/>
        <w:rPr>
          <w:rtl/>
          <w:lang w:bidi="fa-IR"/>
        </w:rPr>
      </w:pPr>
      <w:r>
        <w:rPr>
          <w:rFonts w:hint="cs"/>
          <w:rtl/>
          <w:lang w:bidi="fa-IR"/>
        </w:rPr>
        <w:t>قلت</w:t>
      </w:r>
      <w:r w:rsidR="00C81CA1">
        <w:rPr>
          <w:rFonts w:hint="cs"/>
          <w:rtl/>
          <w:lang w:bidi="fa-IR"/>
        </w:rPr>
        <w:t xml:space="preserve">: </w:t>
      </w:r>
      <w:r>
        <w:rPr>
          <w:rFonts w:hint="cs"/>
          <w:rtl/>
          <w:lang w:bidi="fa-IR"/>
        </w:rPr>
        <w:t>وضو ماموربه</w:t>
      </w:r>
      <w:r w:rsidR="00C81CA1">
        <w:rPr>
          <w:rFonts w:hint="cs"/>
          <w:rtl/>
          <w:lang w:bidi="fa-IR"/>
        </w:rPr>
        <w:t xml:space="preserve"> به امر غیری است و</w:t>
      </w:r>
      <w:r>
        <w:rPr>
          <w:rFonts w:hint="cs"/>
          <w:rtl/>
          <w:lang w:bidi="fa-IR"/>
        </w:rPr>
        <w:t xml:space="preserve"> استقلالی نیست بلکه </w:t>
      </w:r>
      <w:r w:rsidR="00C81CA1">
        <w:rPr>
          <w:rFonts w:hint="cs"/>
          <w:rtl/>
          <w:lang w:bidi="fa-IR"/>
        </w:rPr>
        <w:t>طریقی</w:t>
      </w:r>
      <w:r>
        <w:rPr>
          <w:rFonts w:hint="cs"/>
          <w:rtl/>
          <w:lang w:bidi="fa-IR"/>
        </w:rPr>
        <w:t xml:space="preserve"> است</w:t>
      </w:r>
      <w:r w:rsidR="00610337">
        <w:rPr>
          <w:rFonts w:hint="cs"/>
          <w:rtl/>
          <w:lang w:bidi="fa-IR"/>
        </w:rPr>
        <w:t>؛ و</w:t>
      </w:r>
      <w:r>
        <w:rPr>
          <w:rFonts w:hint="cs"/>
          <w:rtl/>
          <w:lang w:bidi="fa-IR"/>
        </w:rPr>
        <w:t xml:space="preserve"> </w:t>
      </w:r>
      <w:r w:rsidR="00C81CA1">
        <w:rPr>
          <w:rFonts w:hint="cs"/>
          <w:rtl/>
          <w:lang w:bidi="fa-IR"/>
        </w:rPr>
        <w:t>ماموربه طریقی فانی در ذی</w:t>
      </w:r>
      <w:r w:rsidR="00610337">
        <w:rPr>
          <w:rFonts w:hint="cs"/>
          <w:rtl/>
          <w:lang w:bidi="fa-IR"/>
        </w:rPr>
        <w:t xml:space="preserve"> </w:t>
      </w:r>
      <w:r w:rsidR="00C81CA1">
        <w:rPr>
          <w:rFonts w:hint="cs"/>
          <w:rtl/>
          <w:lang w:bidi="fa-IR"/>
        </w:rPr>
        <w:t>المقد</w:t>
      </w:r>
      <w:r w:rsidR="00610337">
        <w:rPr>
          <w:rFonts w:hint="cs"/>
          <w:rtl/>
          <w:lang w:bidi="fa-IR"/>
        </w:rPr>
        <w:t>ّ</w:t>
      </w:r>
      <w:r w:rsidR="00C81CA1">
        <w:rPr>
          <w:rFonts w:hint="cs"/>
          <w:rtl/>
          <w:lang w:bidi="fa-IR"/>
        </w:rPr>
        <w:t>مه است.</w:t>
      </w:r>
      <w:r>
        <w:rPr>
          <w:rFonts w:hint="cs"/>
          <w:rtl/>
          <w:lang w:bidi="fa-IR"/>
        </w:rPr>
        <w:t xml:space="preserve"> بعبارة أخری امر غیری</w:t>
      </w:r>
      <w:r w:rsidR="00610337">
        <w:rPr>
          <w:rFonts w:hint="cs"/>
          <w:rtl/>
          <w:lang w:bidi="fa-IR"/>
        </w:rPr>
        <w:t>،</w:t>
      </w:r>
      <w:r>
        <w:rPr>
          <w:rFonts w:hint="cs"/>
          <w:rtl/>
          <w:lang w:bidi="fa-IR"/>
        </w:rPr>
        <w:t xml:space="preserve"> </w:t>
      </w:r>
      <w:r w:rsidR="00610337">
        <w:rPr>
          <w:rFonts w:hint="cs"/>
          <w:rtl/>
          <w:lang w:bidi="fa-IR"/>
        </w:rPr>
        <w:t>امری است که تامین کننده ی أ</w:t>
      </w:r>
      <w:r w:rsidR="00C81CA1">
        <w:rPr>
          <w:rFonts w:hint="cs"/>
          <w:rtl/>
          <w:lang w:bidi="fa-IR"/>
        </w:rPr>
        <w:t>جزاء و شرایط ماموربهِ نفسی است</w:t>
      </w:r>
      <w:r>
        <w:rPr>
          <w:rFonts w:hint="cs"/>
          <w:rtl/>
          <w:lang w:bidi="fa-IR"/>
        </w:rPr>
        <w:t xml:space="preserve"> </w:t>
      </w:r>
      <w:r w:rsidR="00C81CA1">
        <w:rPr>
          <w:rFonts w:hint="cs"/>
          <w:rtl/>
          <w:lang w:bidi="fa-IR"/>
        </w:rPr>
        <w:t>لذا برای خودش مستقل</w:t>
      </w:r>
      <w:r w:rsidR="00257E7A">
        <w:rPr>
          <w:rFonts w:hint="cs"/>
          <w:rtl/>
          <w:lang w:bidi="fa-IR"/>
        </w:rPr>
        <w:t>ّ</w:t>
      </w:r>
      <w:r w:rsidR="00C81CA1">
        <w:rPr>
          <w:rFonts w:hint="cs"/>
          <w:rtl/>
          <w:lang w:bidi="fa-IR"/>
        </w:rPr>
        <w:t>ا</w:t>
      </w:r>
      <w:r w:rsidR="00257E7A">
        <w:rPr>
          <w:rFonts w:hint="cs"/>
          <w:rtl/>
          <w:lang w:bidi="fa-IR"/>
        </w:rPr>
        <w:t>ً</w:t>
      </w:r>
      <w:r w:rsidR="00C81CA1">
        <w:rPr>
          <w:rFonts w:hint="cs"/>
          <w:rtl/>
          <w:lang w:bidi="fa-IR"/>
        </w:rPr>
        <w:t xml:space="preserve"> چیزی ندارد.</w:t>
      </w:r>
    </w:p>
    <w:p w:rsidR="0007019A" w:rsidRPr="00257E7A" w:rsidRDefault="00257E7A" w:rsidP="0007019A">
      <w:pPr>
        <w:bidi/>
        <w:rPr>
          <w:color w:val="0070C0"/>
          <w:rtl/>
          <w:lang w:bidi="fa-IR"/>
        </w:rPr>
      </w:pPr>
      <w:r>
        <w:rPr>
          <w:rFonts w:hint="cs"/>
          <w:color w:val="0070C0"/>
          <w:rtl/>
          <w:lang w:bidi="fa-IR"/>
        </w:rPr>
        <w:t xml:space="preserve">اما </w:t>
      </w:r>
      <w:r w:rsidR="0007019A" w:rsidRPr="00257E7A">
        <w:rPr>
          <w:rFonts w:hint="cs"/>
          <w:color w:val="0070C0"/>
          <w:rtl/>
          <w:lang w:bidi="fa-IR"/>
        </w:rPr>
        <w:t>ثمره ی دو</w:t>
      </w:r>
      <w:r>
        <w:rPr>
          <w:rFonts w:hint="cs"/>
          <w:color w:val="0070C0"/>
          <w:rtl/>
          <w:lang w:bidi="fa-IR"/>
        </w:rPr>
        <w:t>ّ</w:t>
      </w:r>
      <w:r w:rsidR="0007019A" w:rsidRPr="00257E7A">
        <w:rPr>
          <w:rFonts w:hint="cs"/>
          <w:color w:val="0070C0"/>
          <w:rtl/>
          <w:lang w:bidi="fa-IR"/>
        </w:rPr>
        <w:t>م</w:t>
      </w:r>
    </w:p>
    <w:p w:rsidR="00257E7A" w:rsidRDefault="00257E7A" w:rsidP="00257E7A">
      <w:pPr>
        <w:bidi/>
        <w:rPr>
          <w:rtl/>
          <w:lang w:bidi="fa-IR"/>
        </w:rPr>
      </w:pPr>
      <w:r>
        <w:rPr>
          <w:rFonts w:hint="cs"/>
          <w:rtl/>
          <w:lang w:bidi="fa-IR"/>
        </w:rPr>
        <w:t>در اینجا دو سؤال مطرح است:</w:t>
      </w:r>
      <w:bookmarkStart w:id="0" w:name="_GoBack"/>
      <w:bookmarkEnd w:id="0"/>
    </w:p>
    <w:p w:rsidR="0007019A" w:rsidRPr="00257E7A" w:rsidRDefault="00257E7A" w:rsidP="00610337">
      <w:pPr>
        <w:bidi/>
        <w:rPr>
          <w:rtl/>
          <w:lang w:bidi="fa-IR"/>
        </w:rPr>
      </w:pPr>
      <w:r>
        <w:rPr>
          <w:rFonts w:hint="cs"/>
          <w:rtl/>
          <w:lang w:bidi="fa-IR"/>
        </w:rPr>
        <w:t>1.</w:t>
      </w:r>
      <w:r w:rsidR="0007019A">
        <w:rPr>
          <w:rFonts w:hint="cs"/>
          <w:rtl/>
          <w:lang w:bidi="fa-IR"/>
        </w:rPr>
        <w:t xml:space="preserve">چگونه طهارات ثلاث با امر غیری، عبادات </w:t>
      </w:r>
      <w:r w:rsidR="00610337">
        <w:rPr>
          <w:rFonts w:hint="cs"/>
          <w:rtl/>
          <w:lang w:bidi="fa-IR"/>
        </w:rPr>
        <w:t>هستند</w:t>
      </w:r>
      <w:r w:rsidR="0007019A">
        <w:rPr>
          <w:rFonts w:hint="cs"/>
          <w:rtl/>
          <w:lang w:bidi="fa-IR"/>
        </w:rPr>
        <w:t xml:space="preserve"> با اینکه ا</w:t>
      </w:r>
      <w:r w:rsidR="00503D2A">
        <w:rPr>
          <w:rFonts w:hint="cs"/>
          <w:rtl/>
          <w:lang w:bidi="fa-IR"/>
        </w:rPr>
        <w:t>وا</w:t>
      </w:r>
      <w:r w:rsidR="0007019A">
        <w:rPr>
          <w:rFonts w:hint="cs"/>
          <w:rtl/>
          <w:lang w:bidi="fa-IR"/>
        </w:rPr>
        <w:t>مر غیری</w:t>
      </w:r>
      <w:r w:rsidR="00610337">
        <w:rPr>
          <w:rFonts w:hint="cs"/>
          <w:rtl/>
          <w:lang w:bidi="fa-IR"/>
        </w:rPr>
        <w:t>،</w:t>
      </w:r>
      <w:r w:rsidR="0007019A">
        <w:rPr>
          <w:rFonts w:hint="cs"/>
          <w:rtl/>
          <w:lang w:bidi="fa-IR"/>
        </w:rPr>
        <w:t xml:space="preserve"> توص</w:t>
      </w:r>
      <w:r>
        <w:rPr>
          <w:rFonts w:hint="cs"/>
          <w:rtl/>
          <w:lang w:bidi="fa-IR"/>
        </w:rPr>
        <w:t>ّلی اند؟</w:t>
      </w:r>
    </w:p>
    <w:p w:rsidR="0007019A" w:rsidRDefault="00257E7A" w:rsidP="00257E7A">
      <w:pPr>
        <w:bidi/>
        <w:rPr>
          <w:rtl/>
          <w:lang w:bidi="fa-IR"/>
        </w:rPr>
      </w:pPr>
      <w:r>
        <w:rPr>
          <w:rFonts w:hint="cs"/>
          <w:rtl/>
          <w:lang w:bidi="fa-IR"/>
        </w:rPr>
        <w:t>2.</w:t>
      </w:r>
      <w:r w:rsidR="0007019A">
        <w:rPr>
          <w:rFonts w:hint="cs"/>
          <w:rtl/>
          <w:lang w:bidi="fa-IR"/>
        </w:rPr>
        <w:t>چگونه</w:t>
      </w:r>
      <w:r w:rsidR="0007019A" w:rsidRPr="0007019A">
        <w:rPr>
          <w:rFonts w:hint="cs"/>
          <w:rtl/>
          <w:lang w:bidi="fa-IR"/>
        </w:rPr>
        <w:t xml:space="preserve"> </w:t>
      </w:r>
      <w:r w:rsidR="0007019A">
        <w:rPr>
          <w:rFonts w:hint="cs"/>
          <w:rtl/>
          <w:lang w:bidi="fa-IR"/>
        </w:rPr>
        <w:t>طهارات ثلاث با امر غیری، استحقاق ثواب می آور</w:t>
      </w:r>
      <w:r w:rsidR="00610337">
        <w:rPr>
          <w:rFonts w:hint="cs"/>
          <w:rtl/>
          <w:lang w:bidi="fa-IR"/>
        </w:rPr>
        <w:t>ن</w:t>
      </w:r>
      <w:r w:rsidR="0007019A">
        <w:rPr>
          <w:rFonts w:hint="cs"/>
          <w:rtl/>
          <w:lang w:bidi="fa-IR"/>
        </w:rPr>
        <w:t>د؟</w:t>
      </w:r>
    </w:p>
    <w:p w:rsidR="00E47F92" w:rsidRPr="00610337" w:rsidRDefault="00781786" w:rsidP="00610337">
      <w:pPr>
        <w:bidi/>
        <w:rPr>
          <w:color w:val="FF0000"/>
          <w:lang w:bidi="fa-IR"/>
        </w:rPr>
      </w:pPr>
      <w:r>
        <w:rPr>
          <w:rFonts w:hint="cs"/>
          <w:rtl/>
          <w:lang w:bidi="fa-IR"/>
        </w:rPr>
        <w:t>صاحب کفایه</w:t>
      </w:r>
      <w:r w:rsidR="00D77589">
        <w:rPr>
          <w:rFonts w:hint="cs"/>
          <w:rtl/>
          <w:lang w:bidi="fa-IR"/>
        </w:rPr>
        <w:t xml:space="preserve"> می فرماید: </w:t>
      </w:r>
      <w:r>
        <w:rPr>
          <w:rFonts w:hint="cs"/>
          <w:rtl/>
          <w:lang w:bidi="fa-IR"/>
        </w:rPr>
        <w:t>طهار</w:t>
      </w:r>
      <w:r w:rsidR="00610337">
        <w:rPr>
          <w:rFonts w:hint="cs"/>
          <w:rtl/>
          <w:lang w:bidi="fa-IR"/>
        </w:rPr>
        <w:t>ات ثلاث امر نفسی استحبابی دارند؛</w:t>
      </w:r>
      <w:r w:rsidR="00D77589">
        <w:rPr>
          <w:rFonts w:hint="cs"/>
          <w:rtl/>
          <w:lang w:bidi="fa-IR"/>
        </w:rPr>
        <w:t xml:space="preserve"> سپس فرمایش شیخ در مطارح </w:t>
      </w:r>
      <w:r w:rsidR="00FD13F6">
        <w:rPr>
          <w:rFonts w:hint="cs"/>
          <w:rtl/>
          <w:lang w:bidi="fa-IR"/>
        </w:rPr>
        <w:t>و محق</w:t>
      </w:r>
      <w:r w:rsidR="00610337">
        <w:rPr>
          <w:rFonts w:hint="cs"/>
          <w:rtl/>
          <w:lang w:bidi="fa-IR"/>
        </w:rPr>
        <w:t>ّ</w:t>
      </w:r>
      <w:r w:rsidR="00FD13F6">
        <w:rPr>
          <w:rFonts w:hint="cs"/>
          <w:rtl/>
          <w:lang w:bidi="fa-IR"/>
        </w:rPr>
        <w:t xml:space="preserve">ق رشتی در بدائع </w:t>
      </w:r>
      <w:r w:rsidR="00D77589">
        <w:rPr>
          <w:rFonts w:hint="cs"/>
          <w:rtl/>
          <w:lang w:bidi="fa-IR"/>
        </w:rPr>
        <w:t>را نقل می کند.</w:t>
      </w:r>
      <w:r w:rsidR="00D77589">
        <w:rPr>
          <w:rStyle w:val="FootnoteReference"/>
          <w:rtl/>
          <w:lang w:bidi="fa-IR"/>
        </w:rPr>
        <w:footnoteReference w:id="1"/>
      </w:r>
      <w:r w:rsidR="00610337">
        <w:rPr>
          <w:rFonts w:hint="cs"/>
          <w:rtl/>
          <w:lang w:bidi="fa-IR"/>
        </w:rPr>
        <w:t xml:space="preserve"> سیأتی.</w:t>
      </w:r>
      <w:r w:rsidR="00E47F92" w:rsidRPr="00E47F92">
        <w:rPr>
          <w:rFonts w:hint="cs"/>
          <w:color w:val="FF0000"/>
          <w:rtl/>
          <w:lang w:bidi="fa-IR"/>
        </w:rPr>
        <w:t>(پایان)</w:t>
      </w:r>
    </w:p>
    <w:sectPr w:rsidR="00E47F92" w:rsidRPr="00610337" w:rsidSect="00DD3E88">
      <w:pgSz w:w="12240" w:h="15840"/>
      <w:pgMar w:top="1440"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25D" w:rsidRDefault="0088425D" w:rsidP="00D77589">
      <w:r>
        <w:separator/>
      </w:r>
    </w:p>
  </w:endnote>
  <w:endnote w:type="continuationSeparator" w:id="0">
    <w:p w:rsidR="0088425D" w:rsidRDefault="0088425D" w:rsidP="00D77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25D" w:rsidRDefault="0088425D" w:rsidP="00D77589">
      <w:r>
        <w:separator/>
      </w:r>
    </w:p>
  </w:footnote>
  <w:footnote w:type="continuationSeparator" w:id="0">
    <w:p w:rsidR="0088425D" w:rsidRDefault="0088425D" w:rsidP="00D77589">
      <w:r>
        <w:continuationSeparator/>
      </w:r>
    </w:p>
  </w:footnote>
  <w:footnote w:id="1">
    <w:p w:rsidR="00D77589" w:rsidRPr="00D77589" w:rsidRDefault="00D77589" w:rsidP="00D77589">
      <w:pPr>
        <w:pStyle w:val="FootnoteText"/>
        <w:bidi/>
        <w:rPr>
          <w:sz w:val="24"/>
          <w:szCs w:val="24"/>
          <w:rtl/>
        </w:rPr>
      </w:pPr>
      <w:r w:rsidRPr="00D77589">
        <w:rPr>
          <w:rStyle w:val="FootnoteReference"/>
          <w:sz w:val="24"/>
          <w:szCs w:val="24"/>
        </w:rPr>
        <w:footnoteRef/>
      </w:r>
      <w:r w:rsidRPr="00D77589">
        <w:rPr>
          <w:sz w:val="24"/>
          <w:szCs w:val="24"/>
        </w:rPr>
        <w:t xml:space="preserve"> </w:t>
      </w:r>
      <w:r>
        <w:rPr>
          <w:rFonts w:hint="cs"/>
          <w:sz w:val="24"/>
          <w:szCs w:val="24"/>
          <w:rtl/>
        </w:rPr>
        <w:t xml:space="preserve">. </w:t>
      </w:r>
      <w:r w:rsidRPr="00D77589">
        <w:rPr>
          <w:sz w:val="24"/>
          <w:szCs w:val="24"/>
          <w:rtl/>
        </w:rPr>
        <w:t>إشكال و دفع‏</w:t>
      </w:r>
      <w:r>
        <w:rPr>
          <w:rFonts w:hint="cs"/>
          <w:sz w:val="24"/>
          <w:szCs w:val="24"/>
          <w:rtl/>
        </w:rPr>
        <w:t>-</w:t>
      </w:r>
      <w:r>
        <w:rPr>
          <w:sz w:val="24"/>
          <w:szCs w:val="24"/>
          <w:rtl/>
        </w:rPr>
        <w:t xml:space="preserve">أما الأول </w:t>
      </w:r>
      <w:r>
        <w:rPr>
          <w:rFonts w:hint="cs"/>
          <w:sz w:val="24"/>
          <w:szCs w:val="24"/>
          <w:rtl/>
        </w:rPr>
        <w:t>(</w:t>
      </w:r>
      <w:r w:rsidRPr="00D77589">
        <w:rPr>
          <w:sz w:val="24"/>
          <w:szCs w:val="24"/>
          <w:rtl/>
        </w:rPr>
        <w:t>و هو الإشكال‏</w:t>
      </w:r>
      <w:r>
        <w:rPr>
          <w:rFonts w:hint="cs"/>
          <w:sz w:val="24"/>
          <w:szCs w:val="24"/>
          <w:rtl/>
        </w:rPr>
        <w:t xml:space="preserve">) </w:t>
      </w:r>
      <w:r w:rsidRPr="00D77589">
        <w:rPr>
          <w:sz w:val="24"/>
          <w:szCs w:val="24"/>
          <w:rtl/>
        </w:rPr>
        <w:t>فهو أنه إذا كان الأمر الغيري بما هو لا إطاعة له و لا قرب في موافقته و لا مثوبة على امتثاله فكيف حال بعض المقدمات كالطهارات حيث لا شبهة في حصول الإطاعة و القرب و المثوبة بموافقة أمرها هذا مضافا إلى أن الأمر الغيري لا شبهة في كونه توصليا و قد اعتبر في صحتها إتيانها بقصد القربة</w:t>
      </w:r>
      <w:r w:rsidRPr="00D77589">
        <w:rPr>
          <w:sz w:val="24"/>
          <w:szCs w:val="24"/>
        </w:rPr>
        <w:t>.</w:t>
      </w:r>
      <w:r>
        <w:rPr>
          <w:rFonts w:hint="cs"/>
          <w:sz w:val="24"/>
          <w:szCs w:val="24"/>
          <w:rtl/>
        </w:rPr>
        <w:t>-</w:t>
      </w:r>
      <w:r>
        <w:rPr>
          <w:sz w:val="24"/>
          <w:szCs w:val="24"/>
          <w:rtl/>
        </w:rPr>
        <w:t xml:space="preserve">و أما الثاني </w:t>
      </w:r>
      <w:r>
        <w:rPr>
          <w:rFonts w:hint="cs"/>
          <w:sz w:val="24"/>
          <w:szCs w:val="24"/>
          <w:rtl/>
        </w:rPr>
        <w:t>(</w:t>
      </w:r>
      <w:r w:rsidRPr="00D77589">
        <w:rPr>
          <w:sz w:val="24"/>
          <w:szCs w:val="24"/>
          <w:rtl/>
        </w:rPr>
        <w:t>و هو الدفع‏</w:t>
      </w:r>
      <w:r>
        <w:rPr>
          <w:rFonts w:hint="cs"/>
          <w:sz w:val="24"/>
          <w:szCs w:val="24"/>
          <w:rtl/>
        </w:rPr>
        <w:t xml:space="preserve">) </w:t>
      </w:r>
      <w:r w:rsidRPr="00D77589">
        <w:rPr>
          <w:sz w:val="24"/>
          <w:szCs w:val="24"/>
          <w:rtl/>
        </w:rPr>
        <w:t>فالتحقيق أن يقال إن المقدمة فيها بنفسها مستحبة و عبادة و غاياتها إنما تكون متوقفة على إحدى هذه العبادات فلا بد أن يؤتى بها عبادة و إلا فلم يؤت بما هو مقدمة لها فقصد القربة فيها إنما هو لأجل كونها في نفسها أمورا عبادية و مستحبات نفسية لا لكونها مطلوبات غيرية و الاكتفاء بقصد أمرها الغيري فإنما هو لأجل أنه يدعو إلى ما هو كذلك في نفسه حيث إنه لا يدعو إلا إلى ما هو المقدمة فافهم</w:t>
      </w:r>
      <w:r w:rsidRPr="00D77589">
        <w:rPr>
          <w:sz w:val="24"/>
          <w:szCs w:val="24"/>
        </w:rPr>
        <w:t>.</w:t>
      </w:r>
    </w:p>
    <w:p w:rsidR="00D77589" w:rsidRPr="00D77589" w:rsidRDefault="00D77589" w:rsidP="00D77589">
      <w:pPr>
        <w:pStyle w:val="FootnoteText"/>
        <w:bidi/>
        <w:rPr>
          <w:sz w:val="24"/>
          <w:szCs w:val="24"/>
          <w:rtl/>
        </w:rPr>
      </w:pPr>
      <w:r w:rsidRPr="00D77589">
        <w:rPr>
          <w:sz w:val="24"/>
          <w:szCs w:val="24"/>
          <w:rtl/>
        </w:rPr>
        <w:t>و قد تفصي عن الإشكال بوجهين آخرين</w:t>
      </w:r>
      <w:r w:rsidR="00615B59">
        <w:rPr>
          <w:rFonts w:hint="cs"/>
          <w:sz w:val="24"/>
          <w:szCs w:val="24"/>
          <w:rtl/>
        </w:rPr>
        <w:t>*</w:t>
      </w:r>
      <w:r>
        <w:rPr>
          <w:rFonts w:hint="cs"/>
          <w:sz w:val="24"/>
          <w:szCs w:val="24"/>
          <w:rtl/>
        </w:rPr>
        <w:t>-</w:t>
      </w:r>
      <w:r w:rsidRPr="00D77589">
        <w:rPr>
          <w:sz w:val="24"/>
          <w:szCs w:val="24"/>
          <w:rtl/>
        </w:rPr>
        <w:t>أحدهما</w:t>
      </w:r>
      <w:r>
        <w:rPr>
          <w:rFonts w:hint="cs"/>
          <w:sz w:val="24"/>
          <w:szCs w:val="24"/>
          <w:rtl/>
        </w:rPr>
        <w:t xml:space="preserve">: </w:t>
      </w:r>
      <w:r w:rsidRPr="00D77589">
        <w:rPr>
          <w:sz w:val="24"/>
          <w:szCs w:val="24"/>
          <w:rtl/>
        </w:rPr>
        <w:t>ما ملخصه (أن الحركات الخاصة ربما لا تكون محصلة لما هو المقصود منها من العنوان الذي يكون بذاك العنوان مقدمة و موقوفا عليها فلا بد في إتيانها بذاك العنوان من قصد أمرها لكونه لا يدعو إلا إلى ما هو الموقوف عليه فيكون عنوانا إجماليا و مرآة لها فإتيان الطهارات عبادة و إطاعة لأمرها ليس لأجل أن أمرها المقدمي يقضي بالإتيان كذلك بل إنما كان لأجل إحراز نفس العنوان الذي يكون بذاك العنوان موقوفا عليها</w:t>
      </w:r>
      <w:r>
        <w:rPr>
          <w:rFonts w:hint="cs"/>
          <w:sz w:val="24"/>
          <w:szCs w:val="24"/>
          <w:rtl/>
        </w:rPr>
        <w:t xml:space="preserve">. </w:t>
      </w:r>
      <w:r w:rsidRPr="00D77589">
        <w:rPr>
          <w:sz w:val="24"/>
          <w:szCs w:val="24"/>
          <w:rtl/>
        </w:rPr>
        <w:t>و فيه مضافا إلى أن ذلك لا يقتضي الإتيان بها كذلك لإمكان الإشارة إلى عناوينها التي تكون بتلك العناوين موقوفا عليها بنحو آخر و لو</w:t>
      </w:r>
      <w:r>
        <w:rPr>
          <w:rFonts w:hint="cs"/>
          <w:sz w:val="24"/>
          <w:szCs w:val="24"/>
          <w:rtl/>
        </w:rPr>
        <w:t xml:space="preserve"> </w:t>
      </w:r>
      <w:r w:rsidRPr="00D77589">
        <w:rPr>
          <w:sz w:val="24"/>
          <w:szCs w:val="24"/>
          <w:rtl/>
        </w:rPr>
        <w:t>من القول في وجوب مقدمة الواجب</w:t>
      </w:r>
      <w:r w:rsidRPr="00D77589">
        <w:rPr>
          <w:sz w:val="24"/>
          <w:szCs w:val="24"/>
        </w:rPr>
        <w:t>.</w:t>
      </w:r>
      <w:r>
        <w:rPr>
          <w:rFonts w:hint="cs"/>
          <w:sz w:val="24"/>
          <w:szCs w:val="24"/>
          <w:rtl/>
        </w:rPr>
        <w:t xml:space="preserve"> </w:t>
      </w:r>
      <w:r w:rsidRPr="00D77589">
        <w:rPr>
          <w:sz w:val="24"/>
          <w:szCs w:val="24"/>
          <w:rtl/>
        </w:rPr>
        <w:t>بقصد أمرها وصفا لا غاية و داعيا بل كان الداعي إلى هذه الحركات الموصوفة بكونها مأمورا بها شيئا آخر غير أمرها أنه غير واف بدفع إشكال ترتب المثوبة عليها كما لا يخفى</w:t>
      </w:r>
      <w:r w:rsidRPr="00D77589">
        <w:rPr>
          <w:sz w:val="24"/>
          <w:szCs w:val="24"/>
        </w:rPr>
        <w:t>.</w:t>
      </w:r>
      <w:r>
        <w:rPr>
          <w:rFonts w:hint="cs"/>
          <w:sz w:val="24"/>
          <w:szCs w:val="24"/>
          <w:rtl/>
        </w:rPr>
        <w:t>-</w:t>
      </w:r>
      <w:r w:rsidRPr="00D77589">
        <w:rPr>
          <w:sz w:val="24"/>
          <w:szCs w:val="24"/>
          <w:rtl/>
        </w:rPr>
        <w:t>ثانيهما</w:t>
      </w:r>
      <w:r>
        <w:rPr>
          <w:rFonts w:hint="cs"/>
          <w:sz w:val="24"/>
          <w:szCs w:val="24"/>
          <w:rtl/>
        </w:rPr>
        <w:t xml:space="preserve">: </w:t>
      </w:r>
      <w:r w:rsidRPr="00D77589">
        <w:rPr>
          <w:sz w:val="24"/>
          <w:szCs w:val="24"/>
          <w:rtl/>
        </w:rPr>
        <w:t>ما محصله أن لزوم وقوع الطهارات عبادة إنما يكون لأجل أن الغرض من الأمر النفسي بغاياتها كما لا يكاد يحصل بدون قصد التقرب بموافقته كذلك لا يحصل ما لم يؤت بها كذلك لا باقتضاء أمرها الغيري</w:t>
      </w:r>
      <w:r w:rsidRPr="00D77589">
        <w:rPr>
          <w:sz w:val="24"/>
          <w:szCs w:val="24"/>
        </w:rPr>
        <w:t>.</w:t>
      </w:r>
      <w:r>
        <w:rPr>
          <w:rFonts w:hint="cs"/>
          <w:sz w:val="24"/>
          <w:szCs w:val="24"/>
          <w:rtl/>
        </w:rPr>
        <w:t xml:space="preserve"> </w:t>
      </w:r>
      <w:r w:rsidRPr="00D77589">
        <w:rPr>
          <w:sz w:val="24"/>
          <w:szCs w:val="24"/>
          <w:rtl/>
        </w:rPr>
        <w:t>و بالجملة وجه لزوم إتيانها عبادة إنما هو لأجل أن الغرض في الغايات لا يحصل إلا بإتيان خصوص الطهارات من بين مقدماتها أيضا بقصد الإطاعة</w:t>
      </w:r>
      <w:r w:rsidRPr="00D77589">
        <w:rPr>
          <w:sz w:val="24"/>
          <w:szCs w:val="24"/>
        </w:rPr>
        <w:t>.</w:t>
      </w:r>
      <w:r>
        <w:rPr>
          <w:rFonts w:hint="cs"/>
          <w:sz w:val="24"/>
          <w:szCs w:val="24"/>
          <w:rtl/>
        </w:rPr>
        <w:t xml:space="preserve"> </w:t>
      </w:r>
      <w:r w:rsidRPr="00D77589">
        <w:rPr>
          <w:sz w:val="24"/>
          <w:szCs w:val="24"/>
          <w:rtl/>
        </w:rPr>
        <w:t>و فيه أيضا أنه غير واف بدفع إشكال ترتب ا</w:t>
      </w:r>
      <w:r>
        <w:rPr>
          <w:sz w:val="24"/>
          <w:szCs w:val="24"/>
          <w:rtl/>
        </w:rPr>
        <w:t>لمثوبة عليها و أما (ما ربما قيل</w:t>
      </w:r>
      <w:r>
        <w:rPr>
          <w:rFonts w:hint="cs"/>
          <w:sz w:val="24"/>
          <w:szCs w:val="24"/>
          <w:rtl/>
        </w:rPr>
        <w:t>*</w:t>
      </w:r>
      <w:r w:rsidRPr="00D77589">
        <w:rPr>
          <w:sz w:val="24"/>
          <w:szCs w:val="24"/>
          <w:rtl/>
        </w:rPr>
        <w:t xml:space="preserve"> في تصحيح اعتبار قصد الإطاعة في العبادات من الالتزام بأمرين أحدهما كان متعلقا بذات العمل و الثاني بإتيانه بداعي امتثال الأول) لا يكاد يجزي [يجدي‏] في تصحيح اعتبارها في الطهارات إذ لو لم تكن بنفسها مقدمة لغاياتها لا يكاد يتعلق بها أمر من قبل الأمر بالغايات فمن أين يجي‏ء طلب آخر من سنخ الطلب الغيري متعلق بذاتها ليتمكن به من المقدمة في الخارج هذا مع أن في هذا الالتزام ما في تصحيح اعتبار قصد الطاعة في العبادة على ما عرفته مفصلا سابقا فتذكر</w:t>
      </w:r>
      <w:r w:rsidRPr="00D77589">
        <w:rPr>
          <w:sz w:val="24"/>
          <w:szCs w:val="24"/>
        </w:rPr>
        <w:t>.</w:t>
      </w:r>
    </w:p>
    <w:p w:rsidR="00615B59" w:rsidRDefault="00D77589" w:rsidP="00FD13F6">
      <w:pPr>
        <w:pStyle w:val="FootnoteText"/>
        <w:bidi/>
        <w:rPr>
          <w:sz w:val="24"/>
          <w:szCs w:val="24"/>
          <w:rtl/>
        </w:rPr>
      </w:pPr>
      <w:r>
        <w:rPr>
          <w:sz w:val="24"/>
          <w:szCs w:val="24"/>
          <w:rtl/>
        </w:rPr>
        <w:t>الثاني</w:t>
      </w:r>
      <w:r>
        <w:rPr>
          <w:rFonts w:hint="cs"/>
          <w:sz w:val="24"/>
          <w:szCs w:val="24"/>
          <w:rtl/>
        </w:rPr>
        <w:t xml:space="preserve">: </w:t>
      </w:r>
      <w:r w:rsidRPr="00D77589">
        <w:rPr>
          <w:sz w:val="24"/>
          <w:szCs w:val="24"/>
          <w:rtl/>
        </w:rPr>
        <w:t>اعتبار قصد التوصل في الطهارات و عدمه‏</w:t>
      </w:r>
      <w:r>
        <w:rPr>
          <w:rFonts w:hint="cs"/>
          <w:sz w:val="24"/>
          <w:szCs w:val="24"/>
          <w:rtl/>
        </w:rPr>
        <w:t xml:space="preserve">: </w:t>
      </w:r>
      <w:r w:rsidRPr="00D77589">
        <w:rPr>
          <w:sz w:val="24"/>
          <w:szCs w:val="24"/>
          <w:rtl/>
        </w:rPr>
        <w:t>أنه قد انقدح مما هو التحقيق في وجه اعتبار قصد القربة في الطهارات صحتها و لو لم يؤت بها بقصد التوصل بها إلى غاية من غاياتها نعم لو كان المصحح لاعتبار قصد القربة فيها أمرها الغيري لكان قصد الغاية مما لا بد منه في وقوعها صحيحة فإن الأمر الغيري لا يكاد يمتثل إلا إذا قصد</w:t>
      </w:r>
      <w:r>
        <w:rPr>
          <w:rFonts w:hint="cs"/>
          <w:sz w:val="24"/>
          <w:szCs w:val="24"/>
          <w:rtl/>
        </w:rPr>
        <w:t xml:space="preserve"> </w:t>
      </w:r>
      <w:r w:rsidRPr="00D77589">
        <w:rPr>
          <w:sz w:val="24"/>
          <w:szCs w:val="24"/>
          <w:rtl/>
        </w:rPr>
        <w:t>التوصل إلى الغير حيث لا يكاد يصير داعيا إلا مع هذا القصد بل في الحقيقة يكون هو الملاك لوقوع المقدمة عبادة و لو لم يقصد أمرها بل و لو لم نقل بتعلق الطلب بها أصلا</w:t>
      </w:r>
      <w:r w:rsidRPr="00D77589">
        <w:rPr>
          <w:sz w:val="24"/>
          <w:szCs w:val="24"/>
        </w:rPr>
        <w:t>.</w:t>
      </w:r>
      <w:r>
        <w:rPr>
          <w:rFonts w:hint="cs"/>
          <w:sz w:val="24"/>
          <w:szCs w:val="24"/>
          <w:rtl/>
        </w:rPr>
        <w:t xml:space="preserve"> </w:t>
      </w:r>
      <w:r w:rsidRPr="00D77589">
        <w:rPr>
          <w:sz w:val="24"/>
          <w:szCs w:val="24"/>
          <w:rtl/>
        </w:rPr>
        <w:t xml:space="preserve">و هذا هو السر في اعتبار قصد التوصل في </w:t>
      </w:r>
      <w:r>
        <w:rPr>
          <w:sz w:val="24"/>
          <w:szCs w:val="24"/>
          <w:rtl/>
        </w:rPr>
        <w:t>وقوع المقدمة عبادة لا ما توهم</w:t>
      </w:r>
      <w:r>
        <w:rPr>
          <w:rFonts w:hint="cs"/>
          <w:sz w:val="24"/>
          <w:szCs w:val="24"/>
          <w:rtl/>
        </w:rPr>
        <w:t>*</w:t>
      </w:r>
      <w:r w:rsidRPr="00D77589">
        <w:rPr>
          <w:sz w:val="24"/>
          <w:szCs w:val="24"/>
          <w:rtl/>
        </w:rPr>
        <w:t xml:space="preserve"> من أن المقدمة إنما تكون مأمورا بها بعنوان المقدمية فلا بد عند إرادة الامتثال بالمقدمة من قصد هذا العنوان و قصدها كذلك لا يكاد يكون بدون قصد التوصل إلى ذي المقدمة بها فإنه فاسد جدا ضرورة أن عنوان المقدمية ليس بموقوف عليه الواجب و لا بالحمل الشائع مقدمة له و إنما كان المقدمة هو نفس المعنونات بعناوينها الأولية و المقدمية إنما تكون علة لوجوبها.</w:t>
      </w:r>
    </w:p>
    <w:p w:rsidR="00615B59" w:rsidRDefault="00100F2D" w:rsidP="00615B59">
      <w:pPr>
        <w:pStyle w:val="FootnoteText"/>
        <w:bidi/>
        <w:rPr>
          <w:sz w:val="24"/>
          <w:szCs w:val="24"/>
          <w:rtl/>
        </w:rPr>
      </w:pPr>
      <w:r>
        <w:rPr>
          <w:rFonts w:hint="cs"/>
          <w:sz w:val="24"/>
          <w:szCs w:val="24"/>
          <w:rtl/>
        </w:rPr>
        <w:t>(</w:t>
      </w:r>
      <w:r w:rsidR="00D77589" w:rsidRPr="00D77589">
        <w:rPr>
          <w:sz w:val="24"/>
          <w:szCs w:val="24"/>
          <w:rtl/>
        </w:rPr>
        <w:t>كفاية الأصول ( طبع آل البيت )، ص: 111</w:t>
      </w:r>
      <w:r>
        <w:rPr>
          <w:rFonts w:hint="cs"/>
          <w:sz w:val="24"/>
          <w:szCs w:val="24"/>
          <w:rtl/>
        </w:rPr>
        <w:t>)</w:t>
      </w:r>
    </w:p>
    <w:p w:rsidR="00D77589" w:rsidRPr="00FD13F6" w:rsidRDefault="00615B59" w:rsidP="00615B59">
      <w:pPr>
        <w:pStyle w:val="FootnoteText"/>
        <w:bidi/>
        <w:rPr>
          <w:sz w:val="24"/>
          <w:szCs w:val="24"/>
          <w:rtl/>
        </w:rPr>
      </w:pPr>
      <w:r>
        <w:rPr>
          <w:rFonts w:hint="cs"/>
          <w:sz w:val="24"/>
          <w:szCs w:val="24"/>
          <w:rtl/>
        </w:rPr>
        <w:t>*</w:t>
      </w:r>
      <w:r w:rsidR="00FD13F6">
        <w:rPr>
          <w:rFonts w:hint="cs"/>
          <w:sz w:val="24"/>
          <w:szCs w:val="24"/>
          <w:rtl/>
        </w:rPr>
        <w:t>(</w:t>
      </w:r>
      <w:r w:rsidR="00FD13F6" w:rsidRPr="00FD13F6">
        <w:rPr>
          <w:sz w:val="24"/>
          <w:szCs w:val="24"/>
          <w:rtl/>
          <w:lang w:bidi="fa-IR"/>
        </w:rPr>
        <w:t>مطارح الأنظار/ 71 في تنبيهات الهداية 12 من القول في وجوب مقدمة الواجب.</w:t>
      </w:r>
      <w:r w:rsidR="00FD13F6">
        <w:rPr>
          <w:rFonts w:hint="cs"/>
          <w:sz w:val="24"/>
          <w:szCs w:val="24"/>
          <w:rtl/>
          <w:lang w:bidi="fa-IR"/>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281"/>
    <w:rsid w:val="0007019A"/>
    <w:rsid w:val="000736B1"/>
    <w:rsid w:val="00083D2F"/>
    <w:rsid w:val="000C1E06"/>
    <w:rsid w:val="000C6CB5"/>
    <w:rsid w:val="00100F2D"/>
    <w:rsid w:val="00257E7A"/>
    <w:rsid w:val="002A471D"/>
    <w:rsid w:val="002E2826"/>
    <w:rsid w:val="00307316"/>
    <w:rsid w:val="00393BE3"/>
    <w:rsid w:val="004642F7"/>
    <w:rsid w:val="00482795"/>
    <w:rsid w:val="004A29CE"/>
    <w:rsid w:val="004A7281"/>
    <w:rsid w:val="00503D2A"/>
    <w:rsid w:val="00610337"/>
    <w:rsid w:val="00615B59"/>
    <w:rsid w:val="006A4C8A"/>
    <w:rsid w:val="00781786"/>
    <w:rsid w:val="007E3D22"/>
    <w:rsid w:val="0088425D"/>
    <w:rsid w:val="009253C5"/>
    <w:rsid w:val="00A24D86"/>
    <w:rsid w:val="00B8753C"/>
    <w:rsid w:val="00B97193"/>
    <w:rsid w:val="00C81CA1"/>
    <w:rsid w:val="00D77589"/>
    <w:rsid w:val="00DB72A3"/>
    <w:rsid w:val="00E232D1"/>
    <w:rsid w:val="00E47F92"/>
    <w:rsid w:val="00EB41A6"/>
    <w:rsid w:val="00F80318"/>
    <w:rsid w:val="00FB2C15"/>
    <w:rsid w:val="00FD13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2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D77589"/>
    <w:rPr>
      <w:sz w:val="20"/>
      <w:szCs w:val="20"/>
    </w:rPr>
  </w:style>
  <w:style w:type="character" w:customStyle="1" w:styleId="FootnoteTextChar">
    <w:name w:val="Footnote Text Char"/>
    <w:basedOn w:val="DefaultParagraphFont"/>
    <w:link w:val="FootnoteText"/>
    <w:uiPriority w:val="99"/>
    <w:rsid w:val="00D77589"/>
    <w:rPr>
      <w:sz w:val="20"/>
      <w:szCs w:val="20"/>
    </w:rPr>
  </w:style>
  <w:style w:type="character" w:styleId="FootnoteReference">
    <w:name w:val="footnote reference"/>
    <w:basedOn w:val="DefaultParagraphFont"/>
    <w:uiPriority w:val="99"/>
    <w:semiHidden/>
    <w:unhideWhenUsed/>
    <w:rsid w:val="00D77589"/>
    <w:rPr>
      <w:vertAlign w:val="superscript"/>
    </w:rPr>
  </w:style>
  <w:style w:type="paragraph" w:styleId="NormalWeb">
    <w:name w:val="Normal (Web)"/>
    <w:basedOn w:val="Normal"/>
    <w:uiPriority w:val="99"/>
    <w:unhideWhenUsed/>
    <w:rsid w:val="00FD13F6"/>
    <w:pPr>
      <w:spacing w:before="100" w:beforeAutospacing="1" w:after="100" w:afterAutospacing="1"/>
      <w:jc w:val="left"/>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2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D77589"/>
    <w:rPr>
      <w:sz w:val="20"/>
      <w:szCs w:val="20"/>
    </w:rPr>
  </w:style>
  <w:style w:type="character" w:customStyle="1" w:styleId="FootnoteTextChar">
    <w:name w:val="Footnote Text Char"/>
    <w:basedOn w:val="DefaultParagraphFont"/>
    <w:link w:val="FootnoteText"/>
    <w:uiPriority w:val="99"/>
    <w:rsid w:val="00D77589"/>
    <w:rPr>
      <w:sz w:val="20"/>
      <w:szCs w:val="20"/>
    </w:rPr>
  </w:style>
  <w:style w:type="character" w:styleId="FootnoteReference">
    <w:name w:val="footnote reference"/>
    <w:basedOn w:val="DefaultParagraphFont"/>
    <w:uiPriority w:val="99"/>
    <w:semiHidden/>
    <w:unhideWhenUsed/>
    <w:rsid w:val="00D77589"/>
    <w:rPr>
      <w:vertAlign w:val="superscript"/>
    </w:rPr>
  </w:style>
  <w:style w:type="paragraph" w:styleId="NormalWeb">
    <w:name w:val="Normal (Web)"/>
    <w:basedOn w:val="Normal"/>
    <w:uiPriority w:val="99"/>
    <w:unhideWhenUsed/>
    <w:rsid w:val="00FD13F6"/>
    <w:pPr>
      <w:spacing w:before="100" w:beforeAutospacing="1" w:after="100" w:afterAutospacing="1"/>
      <w:jc w:val="lef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680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627</TotalTime>
  <Pages>1</Pages>
  <Words>399</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 الله</dc:creator>
  <cp:lastModifiedBy>بسم الله</cp:lastModifiedBy>
  <cp:revision>29</cp:revision>
  <dcterms:created xsi:type="dcterms:W3CDTF">2019-12-14T02:52:00Z</dcterms:created>
  <dcterms:modified xsi:type="dcterms:W3CDTF">2019-12-15T05:21:00Z</dcterms:modified>
</cp:coreProperties>
</file>